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Арбитражного суда Республики Татарстан от 28.02.2025 по делу N А65-16802/2024</w:t>
              <w:br/>
              <w:t xml:space="preserve">Требование: О признании незаконным и отмене решения Межрайонной инспекции Федеральной налоговой службы N16 по Республике Татарстан, г.Альметьевск.</w:t>
              <w:br/>
              <w:t xml:space="preserve">Решение: Требование удовлетворено.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16.12.2025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АРБИТРАЖНЫЙ СУД РЕСПУБЛИКИ ТАТАРСТАН</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28 февраля 2025 г. по делу N А65-16802/2024</w:t>
      </w:r>
    </w:p>
    <w:p>
      <w:pPr>
        <w:pStyle w:val="0"/>
        <w:ind w:firstLine="540"/>
        <w:jc w:val="both"/>
      </w:pPr>
      <w:r>
        <w:rPr>
          <w:sz w:val="24"/>
        </w:rPr>
      </w:r>
    </w:p>
    <w:p>
      <w:pPr>
        <w:pStyle w:val="0"/>
        <w:ind w:firstLine="540"/>
        <w:jc w:val="both"/>
      </w:pPr>
      <w:r>
        <w:rPr>
          <w:sz w:val="24"/>
        </w:rPr>
        <w:t xml:space="preserve">Дата принятия решения - 28 февраля 2025 года.</w:t>
      </w:r>
    </w:p>
    <w:p>
      <w:pPr>
        <w:pStyle w:val="0"/>
        <w:spacing w:before="240" w:lineRule="auto"/>
        <w:ind w:firstLine="540"/>
        <w:jc w:val="both"/>
      </w:pPr>
      <w:r>
        <w:rPr>
          <w:sz w:val="24"/>
        </w:rPr>
        <w:t xml:space="preserve">Дата объявления резолютивной части - 14 февраля 2025 года.</w:t>
      </w:r>
    </w:p>
    <w:p>
      <w:pPr>
        <w:pStyle w:val="0"/>
        <w:spacing w:before="240" w:lineRule="auto"/>
        <w:ind w:firstLine="540"/>
        <w:jc w:val="both"/>
      </w:pPr>
      <w:r>
        <w:rPr>
          <w:sz w:val="24"/>
        </w:rPr>
        <w:t xml:space="preserve">Арбитражный суд Республики Татарстан в составе судьи Галимзяновой Л.И., при ведении протокола судебного заседания секретарем судебного заседания Беспаловой Я.Э., рассмотрев в открытом судебном заседании дело по заявлению Общества с ограниченной ответственностью "Восток-лизинг" (ОГРН 1041608018429, ИНН 1644031715) к Межрайонной инспекции Федеральной налоговой службы N 16 по Республике Татарстан, г. Альметьевск (ОГРН 1041608023104, ИНН 1644005835)</w:t>
      </w:r>
    </w:p>
    <w:p>
      <w:pPr>
        <w:pStyle w:val="0"/>
        <w:spacing w:before="240" w:lineRule="auto"/>
        <w:ind w:firstLine="540"/>
        <w:jc w:val="both"/>
      </w:pPr>
      <w:r>
        <w:rPr>
          <w:sz w:val="24"/>
        </w:rPr>
        <w:t xml:space="preserve">- о признании незаконным решения от 29.11.2023 N 4418 о привлечении к ответственности за совершение налогового правонарушения в части нарушения </w:t>
      </w:r>
      <w:hyperlink w:history="0" r:id="rId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в сумме 783 333 руб. и по контрагенту ООО "ПТБ Крепость" ИНН 1659202762 в сумме 6 275 000 руб.,</w:t>
      </w:r>
    </w:p>
    <w:p>
      <w:pPr>
        <w:pStyle w:val="0"/>
        <w:spacing w:before="240" w:lineRule="auto"/>
        <w:ind w:firstLine="540"/>
        <w:jc w:val="both"/>
      </w:pPr>
      <w:r>
        <w:rPr>
          <w:sz w:val="24"/>
        </w:rPr>
        <w:t xml:space="preserve">- о признании незаконным решения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обязанности по возврату налогоплательщиком в бюджет излишне полученной суммы налога на добавленную стоимость в заявительном порядке в размере в размере 2 085 679 руб.,</w:t>
      </w:r>
    </w:p>
    <w:p>
      <w:pPr>
        <w:pStyle w:val="0"/>
        <w:spacing w:before="240" w:lineRule="auto"/>
        <w:ind w:firstLine="540"/>
        <w:jc w:val="both"/>
      </w:pPr>
      <w:r>
        <w:rPr>
          <w:sz w:val="24"/>
        </w:rPr>
        <w:t xml:space="preserve">- об устранении допущенного нарушения путем обязания налогового органа вернуть ООО "Восток-лизинг" из бюджета проценты в сумме 328 394 руб. 44 коп. и налог на добавленную стоимость в сумме 2 085 679 руб., (с учетом принятых судом изменений предмета требований),</w:t>
      </w:r>
    </w:p>
    <w:p>
      <w:pPr>
        <w:pStyle w:val="0"/>
        <w:spacing w:before="240" w:lineRule="auto"/>
        <w:ind w:firstLine="540"/>
        <w:jc w:val="both"/>
      </w:pPr>
      <w:r>
        <w:rPr>
          <w:sz w:val="24"/>
        </w:rPr>
        <w:t xml:space="preserve">с привлечением третьих лиц, не заявляющих самостоятельных требований относительно предмета спора - Управления Федеральной налоговой службы по Республике Татарстан, Общества с ограниченной ответственностью "АМК Групп" (ОГРН: 1201600067855, ИНН: 1655443566), Общества с ограниченной ответственностью "Подразделение транспортной безопасности Крепость" (ОГРН: 1191690081330,ИНН: 1659202762), Акционерного общества "Третье Нижнекамское монтажное управление" (ОГРН: 1021602509752, 1651032131), Общества с ограниченной ответственностью "Спецтрансаренда" (ОГРН: 1211600027990, ИНН: 1661069162), Общества с ограниченной ответственностью "Буровые сервисные технологии" (ОГРН: 1051605013184, ИНН: 1644033494), Общества с ограниченной ответственностью "Цемтранс" (ОГРН: 1151224001246, ИНН: 1224001316),</w:t>
      </w:r>
    </w:p>
    <w:p>
      <w:pPr>
        <w:pStyle w:val="0"/>
        <w:spacing w:before="240" w:lineRule="auto"/>
        <w:ind w:firstLine="540"/>
        <w:jc w:val="both"/>
      </w:pPr>
      <w:r>
        <w:rPr>
          <w:sz w:val="24"/>
        </w:rPr>
        <w:t xml:space="preserve">при участии представителей:</w:t>
      </w:r>
    </w:p>
    <w:p>
      <w:pPr>
        <w:pStyle w:val="0"/>
        <w:spacing w:before="240" w:lineRule="auto"/>
        <w:ind w:firstLine="540"/>
        <w:jc w:val="both"/>
      </w:pPr>
      <w:r>
        <w:rPr>
          <w:sz w:val="24"/>
        </w:rPr>
        <w:t xml:space="preserve">от заявителя - Гатауллин М.Ф. по доверенности от 16.01.2024, диплом;</w:t>
      </w:r>
    </w:p>
    <w:p>
      <w:pPr>
        <w:pStyle w:val="0"/>
        <w:spacing w:before="240" w:lineRule="auto"/>
        <w:ind w:firstLine="540"/>
        <w:jc w:val="both"/>
      </w:pPr>
      <w:r>
        <w:rPr>
          <w:sz w:val="24"/>
        </w:rPr>
        <w:t xml:space="preserve">от ответчика - Гарифуллина Е.С. по доверенности от 20.01.2025, диплом;</w:t>
      </w:r>
    </w:p>
    <w:p>
      <w:pPr>
        <w:pStyle w:val="0"/>
        <w:spacing w:before="240" w:lineRule="auto"/>
        <w:ind w:firstLine="540"/>
        <w:jc w:val="both"/>
      </w:pPr>
      <w:r>
        <w:rPr>
          <w:sz w:val="24"/>
        </w:rPr>
        <w:t xml:space="preserve">от третьего лица (УФНС по РТ) - Гарифуллина Е.С. по доверенности от 02.04.2024, диплом;</w:t>
      </w:r>
    </w:p>
    <w:p>
      <w:pPr>
        <w:pStyle w:val="0"/>
        <w:spacing w:before="240" w:lineRule="auto"/>
        <w:ind w:firstLine="540"/>
        <w:jc w:val="both"/>
      </w:pPr>
      <w:r>
        <w:rPr>
          <w:sz w:val="24"/>
        </w:rPr>
        <w:t xml:space="preserve">от их третьих лиц - не явились, извещены;</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"Восток-лизинг" (далее - заявитель, Общество, налогоплательщик) обратилось в Арбитражный суд Республики Татарстан с заявлением (с учетом принятых судом изменений предмета) к Межрайонной инспекции Федеральной налоговой службы N 16 по Республике Татарстан (далее - ответчик, Инспекция, налоговый орган)</w:t>
      </w:r>
    </w:p>
    <w:p>
      <w:pPr>
        <w:pStyle w:val="0"/>
        <w:spacing w:before="240" w:lineRule="auto"/>
        <w:ind w:firstLine="540"/>
        <w:jc w:val="both"/>
      </w:pPr>
      <w:r>
        <w:rPr>
          <w:sz w:val="24"/>
        </w:rPr>
        <w:t xml:space="preserve">- о признании незаконным решения от 29.11.2023 N 4418 о привлечении к ответственности за совершение налогового правонарушения в части нарушения </w:t>
      </w:r>
      <w:hyperlink w:history="0" r:id="rId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в сумме 783 333 руб. и по контрагенту ООО "ПТБ Крепость" ИНН 1659202762 в сумме 6 275 000 руб.,</w:t>
      </w:r>
    </w:p>
    <w:p>
      <w:pPr>
        <w:pStyle w:val="0"/>
        <w:spacing w:before="240" w:lineRule="auto"/>
        <w:ind w:firstLine="540"/>
        <w:jc w:val="both"/>
      </w:pPr>
      <w:r>
        <w:rPr>
          <w:sz w:val="24"/>
        </w:rPr>
        <w:t xml:space="preserve">- о признании незаконным решения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обязанности по возврату налогоплательщиком в бюджет излишне полученной суммы налога на добавленную стоимость в заявительном порядке в размере в размере 2 085 679 руб.,</w:t>
      </w:r>
    </w:p>
    <w:p>
      <w:pPr>
        <w:pStyle w:val="0"/>
        <w:spacing w:before="240" w:lineRule="auto"/>
        <w:ind w:firstLine="540"/>
        <w:jc w:val="both"/>
      </w:pPr>
      <w:r>
        <w:rPr>
          <w:sz w:val="24"/>
        </w:rPr>
        <w:t xml:space="preserve">- об устранении допущенного нарушения путем обязания налогового органа вернуть ООО "Восток-лизинг" из бюджета проценты в сумме 328 394 руб. 44 коп. и налог на добавленную стоимость в сумме 2 085 679 руб.</w:t>
      </w:r>
    </w:p>
    <w:p>
      <w:pPr>
        <w:pStyle w:val="0"/>
        <w:spacing w:before="240" w:lineRule="auto"/>
        <w:ind w:firstLine="540"/>
        <w:jc w:val="both"/>
      </w:pPr>
      <w:r>
        <w:rPr>
          <w:sz w:val="24"/>
        </w:rPr>
        <w:t xml:space="preserve">К участию в деле привлечены третьи лица, не заявляющие самостоятельных требований относительно предмета спора - Управление Федеральной налоговой службы по Республике Татарстан, Общество с ограниченной ответственностью "АМК Групп", Общество с ограниченной ответственностью "Подразделение транспортной безопасности Крепость", Акционерное общество "Третье Нижнекамское монтажное управление", Общество с ограниченной ответственностью "Спецтрансаренда", Общество с ограниченной ответственностью "Буровые сервисные технологии", Общество с ограниченной ответственностью " Цемтранс".</w:t>
      </w:r>
    </w:p>
    <w:p>
      <w:pPr>
        <w:pStyle w:val="0"/>
        <w:spacing w:before="240" w:lineRule="auto"/>
        <w:ind w:firstLine="540"/>
        <w:jc w:val="both"/>
      </w:pPr>
      <w:r>
        <w:rPr>
          <w:sz w:val="24"/>
        </w:rPr>
        <w:t xml:space="preserve">В судебное заседание 14.02.2025 явились представители сторон и третьего лица (УФНС по РТ).</w:t>
      </w:r>
    </w:p>
    <w:p>
      <w:pPr>
        <w:pStyle w:val="0"/>
        <w:spacing w:before="240" w:lineRule="auto"/>
        <w:ind w:firstLine="540"/>
        <w:jc w:val="both"/>
      </w:pPr>
      <w:r>
        <w:rPr>
          <w:sz w:val="24"/>
        </w:rPr>
        <w:t xml:space="preserve">Иные третьи лица в судебное заседание не явились, о времени и месте рассмотрения дела извещены надлежащим образом, ходатайств не заявили.</w:t>
      </w:r>
    </w:p>
    <w:p>
      <w:pPr>
        <w:pStyle w:val="0"/>
        <w:spacing w:before="240" w:lineRule="auto"/>
        <w:ind w:firstLine="540"/>
        <w:jc w:val="both"/>
      </w:pPr>
      <w:r>
        <w:rPr>
          <w:sz w:val="24"/>
        </w:rPr>
        <w:t xml:space="preserve">Представитель заявителя ходатайствовал о приобщении к материалам дела дополнительных письменных пояснений к заявленным требованиям.</w:t>
      </w:r>
    </w:p>
    <w:p>
      <w:pPr>
        <w:pStyle w:val="0"/>
        <w:spacing w:before="240" w:lineRule="auto"/>
        <w:ind w:firstLine="540"/>
        <w:jc w:val="both"/>
      </w:pPr>
      <w:r>
        <w:rPr>
          <w:sz w:val="24"/>
        </w:rPr>
        <w:t xml:space="preserve">Суд приобщил письменные пояснения заявителя к материалам дела.</w:t>
      </w:r>
    </w:p>
    <w:p>
      <w:pPr>
        <w:pStyle w:val="0"/>
        <w:spacing w:before="240" w:lineRule="auto"/>
        <w:ind w:firstLine="540"/>
        <w:jc w:val="both"/>
      </w:pPr>
      <w:r>
        <w:rPr>
          <w:sz w:val="24"/>
        </w:rPr>
        <w:t xml:space="preserve">Представитель заявителя поддержал заявленные требования.</w:t>
      </w:r>
    </w:p>
    <w:p>
      <w:pPr>
        <w:pStyle w:val="0"/>
        <w:spacing w:before="240" w:lineRule="auto"/>
        <w:ind w:firstLine="540"/>
        <w:jc w:val="both"/>
      </w:pPr>
      <w:r>
        <w:rPr>
          <w:sz w:val="24"/>
        </w:rPr>
        <w:t xml:space="preserve">Представитель ответчика и третьего лица требования заявителя не признала, просила отказать в удовлетворении заявления.</w:t>
      </w:r>
    </w:p>
    <w:p>
      <w:pPr>
        <w:pStyle w:val="0"/>
        <w:spacing w:before="240" w:lineRule="auto"/>
        <w:ind w:firstLine="540"/>
        <w:jc w:val="both"/>
      </w:pPr>
      <w:r>
        <w:rPr>
          <w:sz w:val="24"/>
        </w:rPr>
        <w:t xml:space="preserve">Дело рассмотрено в отсутствие третьих лиц на основании </w:t>
      </w:r>
      <w:hyperlink w:history="0" r:id="rId10"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ст. 156</w:t>
        </w:r>
      </w:hyperlink>
      <w:r>
        <w:rPr>
          <w:sz w:val="24"/>
        </w:rPr>
        <w:t xml:space="preserve"> АПК РФ.</w:t>
      </w:r>
    </w:p>
    <w:p>
      <w:pPr>
        <w:pStyle w:val="0"/>
        <w:spacing w:before="240" w:lineRule="auto"/>
        <w:ind w:firstLine="540"/>
        <w:jc w:val="both"/>
      </w:pPr>
      <w:r>
        <w:rPr>
          <w:sz w:val="24"/>
        </w:rPr>
        <w:t xml:space="preserve">Как следует из материалов дела, Инспекцией проведена камеральная налоговая проверка на основе представленной Обществом налоговой декларации по налогу на добавленную стоимость (НДС) за 4 квартал 2022 года.</w:t>
      </w:r>
    </w:p>
    <w:p>
      <w:pPr>
        <w:pStyle w:val="0"/>
        <w:spacing w:before="240" w:lineRule="auto"/>
        <w:ind w:firstLine="540"/>
        <w:jc w:val="both"/>
      </w:pPr>
      <w:r>
        <w:rPr>
          <w:sz w:val="24"/>
        </w:rPr>
        <w:t xml:space="preserve">По результатам рассмотрения материалов налоговой проверки налоговым органом вынесены:</w:t>
      </w:r>
    </w:p>
    <w:p>
      <w:pPr>
        <w:pStyle w:val="0"/>
        <w:spacing w:before="240" w:lineRule="auto"/>
        <w:ind w:firstLine="540"/>
        <w:jc w:val="both"/>
      </w:pPr>
      <w:r>
        <w:rPr>
          <w:sz w:val="24"/>
        </w:rPr>
        <w:t xml:space="preserve">- решение N 4418 от 29.11.2023 о привлечении к ответственности за совершение налогового правонарушения;</w:t>
      </w:r>
    </w:p>
    <w:p>
      <w:pPr>
        <w:pStyle w:val="0"/>
        <w:spacing w:before="240" w:lineRule="auto"/>
        <w:ind w:firstLine="540"/>
        <w:jc w:val="both"/>
      </w:pPr>
      <w:r>
        <w:rPr>
          <w:sz w:val="24"/>
        </w:rPr>
        <w:t xml:space="preserve">- решение N 1 от 29.11.2023 об отмене решения от 31.01.2023 N 1 о возмещении суммы налога на добавленную стоимость, заявленной к возмещению, в заявительном порядке.</w:t>
      </w:r>
    </w:p>
    <w:p>
      <w:pPr>
        <w:pStyle w:val="0"/>
        <w:spacing w:before="240" w:lineRule="auto"/>
        <w:ind w:firstLine="540"/>
        <w:jc w:val="both"/>
      </w:pPr>
      <w:r>
        <w:rPr>
          <w:sz w:val="24"/>
        </w:rPr>
        <w:t xml:space="preserve">В соответствии с решением N 4418 от 29.11.2023 о привлечении к ответственности за совершение налогового правонарушения Общество привлечено к налоговой ответственности по </w:t>
      </w:r>
      <w:hyperlink w:history="0" r:id="rId1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 1 ст. 122</w:t>
        </w:r>
      </w:hyperlink>
      <w:r>
        <w:rPr>
          <w:sz w:val="24"/>
        </w:rPr>
        <w:t xml:space="preserve"> НК РФ в виде штрафа в размере 52 142 руб., доначислен НДС за 4 квартал 2022 г. в размере 2 085 679 руб., уменьшена сумма НДС, излишне заявленного к возмещению, на 7 641 085 руб.</w:t>
      </w:r>
    </w:p>
    <w:p>
      <w:pPr>
        <w:pStyle w:val="0"/>
        <w:spacing w:before="240" w:lineRule="auto"/>
        <w:ind w:firstLine="540"/>
        <w:jc w:val="both"/>
      </w:pPr>
      <w:r>
        <w:rPr>
          <w:sz w:val="24"/>
        </w:rPr>
        <w:t xml:space="preserve">Решением N 1 от 29.11.2023 об отмене решения от 31.01.2023 N 1 о возмещении суммы налога на добавленную стоимость, заявленной к возмещению, в заявительном порядке:</w:t>
      </w:r>
    </w:p>
    <w:p>
      <w:pPr>
        <w:pStyle w:val="0"/>
        <w:spacing w:before="240" w:lineRule="auto"/>
        <w:ind w:firstLine="540"/>
        <w:jc w:val="both"/>
      </w:pPr>
      <w:r>
        <w:rPr>
          <w:sz w:val="24"/>
        </w:rPr>
        <w:t xml:space="preserve">- отменено решение Межрайонной ИФНС России N 16 по Республике Татарстан от 31.01.2023 N 1 о возмещении суммы налога на добавленную стоимость, заявленной к возмещению, в заявительном порядке в части суммы НДС в размере 2 085 679 руб., не подлежащей возмещению по результатам камеральной налоговой проверки;</w:t>
      </w:r>
    </w:p>
    <w:p>
      <w:pPr>
        <w:pStyle w:val="0"/>
        <w:spacing w:before="240" w:lineRule="auto"/>
        <w:ind w:firstLine="540"/>
        <w:jc w:val="both"/>
      </w:pPr>
      <w:r>
        <w:rPr>
          <w:sz w:val="24"/>
        </w:rPr>
        <w:t xml:space="preserve">- начислены проценты в соответствии с </w:t>
      </w:r>
      <w:hyperlink w:history="0" r:id="rId1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17 ст. 176.1</w:t>
        </w:r>
      </w:hyperlink>
      <w:r>
        <w:rPr>
          <w:sz w:val="24"/>
        </w:rPr>
        <w:t xml:space="preserve"> НК РФ в размере 328 394,44 руб.</w:t>
      </w:r>
    </w:p>
    <w:p>
      <w:pPr>
        <w:pStyle w:val="0"/>
        <w:spacing w:before="240" w:lineRule="auto"/>
        <w:ind w:firstLine="540"/>
        <w:jc w:val="both"/>
      </w:pPr>
      <w:r>
        <w:rPr>
          <w:sz w:val="24"/>
        </w:rPr>
        <w:t xml:space="preserve">На основании решения N 1 от 29.11.2023 налоговый орган 05.12.2023 списал с лицевого счета налогоплательщика проценты в сумме 328 394,44 руб. и НДС в сумме 2085679 руб.</w:t>
      </w:r>
    </w:p>
    <w:p>
      <w:pPr>
        <w:pStyle w:val="0"/>
        <w:spacing w:before="240" w:lineRule="auto"/>
        <w:ind w:firstLine="540"/>
        <w:jc w:val="both"/>
      </w:pPr>
      <w:r>
        <w:rPr>
          <w:sz w:val="24"/>
        </w:rPr>
        <w:t xml:space="preserve">В решении N 4418 от 29.11.2023 о привлечении к ответственности за совершение налогового правонарушения содержится три эпизода совершения налогового правонарушения:</w:t>
      </w:r>
    </w:p>
    <w:p>
      <w:pPr>
        <w:pStyle w:val="0"/>
        <w:spacing w:before="240" w:lineRule="auto"/>
        <w:ind w:firstLine="540"/>
        <w:jc w:val="both"/>
      </w:pPr>
      <w:r>
        <w:rPr>
          <w:sz w:val="24"/>
        </w:rPr>
        <w:t xml:space="preserve">1. Общество не восстановило НДС, принятый к вычету по авансовым платежам по сделке с ООО "АГ Марин";</w:t>
      </w:r>
    </w:p>
    <w:p>
      <w:pPr>
        <w:pStyle w:val="0"/>
        <w:spacing w:before="240" w:lineRule="auto"/>
        <w:ind w:firstLine="540"/>
        <w:jc w:val="both"/>
      </w:pPr>
      <w:r>
        <w:rPr>
          <w:sz w:val="24"/>
        </w:rPr>
        <w:t xml:space="preserve">2. Обществом допущено нарушение </w:t>
      </w:r>
      <w:hyperlink w:history="0" r:id="rId1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в сумме по контрагенту ООО "ПТБ Крепость" (ИНН 1659202762) в сумме 6 275 000 руб.</w:t>
      </w:r>
    </w:p>
    <w:p>
      <w:pPr>
        <w:pStyle w:val="0"/>
        <w:spacing w:before="240" w:lineRule="auto"/>
        <w:ind w:firstLine="540"/>
        <w:jc w:val="both"/>
      </w:pPr>
      <w:r>
        <w:rPr>
          <w:sz w:val="24"/>
        </w:rPr>
        <w:t xml:space="preserve">3. Обществом допущено нарушение </w:t>
      </w:r>
      <w:hyperlink w:history="0" r:id="rId1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(ИНН 1655443566) в сумме 783 333 руб.</w:t>
      </w:r>
    </w:p>
    <w:p>
      <w:pPr>
        <w:pStyle w:val="0"/>
        <w:spacing w:before="240" w:lineRule="auto"/>
        <w:ind w:firstLine="540"/>
        <w:jc w:val="both"/>
      </w:pPr>
      <w:r>
        <w:rPr>
          <w:sz w:val="24"/>
        </w:rPr>
        <w:t xml:space="preserve">Общество, не согласившись с вынесенными решениями налогового органа в части эпизодов с контрагентами ООО "ПТБ Крепость" и ООО "АМК Групп", обратилось с апелляционной жалобой в УФНС России по Республике Татарстан.</w:t>
      </w:r>
    </w:p>
    <w:p>
      <w:pPr>
        <w:pStyle w:val="0"/>
        <w:spacing w:before="240" w:lineRule="auto"/>
        <w:ind w:firstLine="540"/>
        <w:jc w:val="both"/>
      </w:pPr>
      <w:r>
        <w:rPr>
          <w:sz w:val="24"/>
        </w:rPr>
        <w:t xml:space="preserve">Решением УФНС России по Республике Татарстан от 15.04.2024 N 2.7-18/011597@ апелляционная жалоба Общества оставлена без удовлетворения.</w:t>
      </w:r>
    </w:p>
    <w:p>
      <w:pPr>
        <w:pStyle w:val="0"/>
        <w:spacing w:before="240" w:lineRule="auto"/>
        <w:ind w:firstLine="540"/>
        <w:jc w:val="both"/>
      </w:pPr>
      <w:r>
        <w:rPr>
          <w:sz w:val="24"/>
        </w:rPr>
        <w:t xml:space="preserve">Не согласившись с решениями налогового органа, общество обратилось в арбитражный суд с рассматриваемым заявлением (с учетом заявления об изменении предмета требования, том 2, л.д. 118-119, том 3, л.д. 29-38).</w:t>
      </w:r>
    </w:p>
    <w:p>
      <w:pPr>
        <w:pStyle w:val="0"/>
        <w:spacing w:before="240" w:lineRule="auto"/>
        <w:ind w:firstLine="540"/>
        <w:jc w:val="both"/>
      </w:pPr>
      <w:r>
        <w:rPr>
          <w:sz w:val="24"/>
        </w:rPr>
        <w:t xml:space="preserve">Согласно </w:t>
      </w:r>
      <w:hyperlink w:history="0" r:id="rId15"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части 1 статьи 198</w:t>
        </w:r>
      </w:hyperlink>
      <w:r>
        <w:rPr>
          <w:sz w:val="24"/>
        </w:rPr>
        <w:t xml:space="preserve"> Арбитражного процессуального кодекса Российской Федерации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r>
        <w:rPr>
          <w:sz w:val="24"/>
        </w:rPr>
        <w:t xml:space="preserve">В соответствии с </w:t>
      </w:r>
      <w:hyperlink w:history="0" r:id="rId16"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частью 4 статьи 200</w:t>
        </w:r>
      </w:hyperlink>
      <w:r>
        <w:rPr>
          <w:sz w:val="24"/>
        </w:rPr>
        <w:t xml:space="preserve"> АПК РФ при рассмотрении дел об оспаривании ненормативных правовых актов, решений и действий (бездействия) органов, осуществляющих публичные полномочия,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40" w:lineRule="auto"/>
        <w:ind w:firstLine="540"/>
        <w:jc w:val="both"/>
      </w:pPr>
      <w:r>
        <w:rPr>
          <w:sz w:val="24"/>
        </w:rPr>
        <w:t xml:space="preserve">В силу </w:t>
      </w:r>
      <w:hyperlink w:history="0" r:id="rId17"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части 5 статьи 200</w:t>
        </w:r>
      </w:hyperlink>
      <w:r>
        <w:rPr>
          <w:sz w:val="24"/>
        </w:rPr>
        <w:t xml:space="preserve"> АПК РФ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p>
    <w:p>
      <w:pPr>
        <w:pStyle w:val="0"/>
        <w:spacing w:before="240" w:lineRule="auto"/>
        <w:ind w:firstLine="540"/>
        <w:jc w:val="both"/>
      </w:pPr>
      <w:r>
        <w:rPr>
          <w:sz w:val="24"/>
        </w:rPr>
        <w:t xml:space="preserve">Вместе с тем, </w:t>
      </w:r>
      <w:hyperlink w:history="0" r:id="rId18"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статьей 65</w:t>
        </w:r>
      </w:hyperlink>
      <w:r>
        <w:rPr>
          <w:sz w:val="24"/>
        </w:rPr>
        <w:t xml:space="preserve"> АПК РФ закреплен принцип состязательности участников арбитражного процесса, согласно которому каждое лицо, участвующее в деле, должно доказать обстоятельства, на которые оно ссылается как на основание своих требований и возражений.</w:t>
      </w:r>
    </w:p>
    <w:p>
      <w:pPr>
        <w:pStyle w:val="0"/>
        <w:spacing w:before="240" w:lineRule="auto"/>
        <w:ind w:firstLine="540"/>
        <w:jc w:val="both"/>
      </w:pPr>
      <w:r>
        <w:rPr>
          <w:sz w:val="24"/>
        </w:rPr>
        <w:t xml:space="preserve">Основанием для уменьшения суммы НДС, заявленной к возмещению из бюджета Российской Федерации, послужили выводы налогового органа о нарушении Обществом положений </w:t>
      </w:r>
      <w:hyperlink w:history="0" r:id="rId1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154</w:t>
        </w:r>
      </w:hyperlink>
      <w:r>
        <w:rPr>
          <w:sz w:val="24"/>
        </w:rPr>
        <w:t xml:space="preserve">, </w:t>
      </w:r>
      <w:hyperlink w:history="0" r:id="rId2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169</w:t>
        </w:r>
      </w:hyperlink>
      <w:r>
        <w:rPr>
          <w:sz w:val="24"/>
        </w:rPr>
        <w:t xml:space="preserve">, </w:t>
      </w:r>
      <w:hyperlink w:history="0" r:id="rId2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171</w:t>
        </w:r>
      </w:hyperlink>
      <w:r>
        <w:rPr>
          <w:sz w:val="24"/>
        </w:rPr>
        <w:t xml:space="preserve">, </w:t>
      </w:r>
      <w:hyperlink w:history="0" r:id="rId2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172</w:t>
        </w:r>
      </w:hyperlink>
      <w:r>
        <w:rPr>
          <w:sz w:val="24"/>
        </w:rPr>
        <w:t xml:space="preserve"> Налогового Кодекса Российской Федерации (далее - НК РФ, Кодекс), выразившемся в неправомерном применении налоговых вычетов по НДС по приобретению:</w:t>
      </w:r>
    </w:p>
    <w:p>
      <w:pPr>
        <w:pStyle w:val="0"/>
        <w:spacing w:before="240" w:lineRule="auto"/>
        <w:ind w:firstLine="540"/>
        <w:jc w:val="both"/>
      </w:pPr>
      <w:r>
        <w:rPr>
          <w:sz w:val="24"/>
        </w:rPr>
        <w:t xml:space="preserve">- у контрагента ООО "ПТБ Крепость" транспортных средств Mercedes-Benz V-Class V 250 d 4MATIC (лизингополучатель АО "НМУ-3"), Porsche Cayenne (лизингополучатель ООО "СТА"), INFINITI Q50 (лизингополучатель ООО "БСТ"),</w:t>
      </w:r>
    </w:p>
    <w:p>
      <w:pPr>
        <w:pStyle w:val="0"/>
        <w:spacing w:before="240" w:lineRule="auto"/>
        <w:ind w:firstLine="540"/>
        <w:jc w:val="both"/>
      </w:pPr>
      <w:r>
        <w:rPr>
          <w:sz w:val="24"/>
        </w:rPr>
        <w:t xml:space="preserve">- у контрагента ООО "АМК Групп" транспортного средства Hyundai Santa Fe (лизингополучатель ООО "Цемтранс").</w:t>
      </w:r>
    </w:p>
    <w:p>
      <w:pPr>
        <w:pStyle w:val="0"/>
        <w:spacing w:before="240" w:lineRule="auto"/>
        <w:ind w:firstLine="540"/>
        <w:jc w:val="both"/>
      </w:pPr>
      <w:r>
        <w:rPr>
          <w:sz w:val="24"/>
        </w:rPr>
        <w:t xml:space="preserve">В соответствии со </w:t>
      </w:r>
      <w:hyperlink w:history="0" r:id="rId23"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статьями 11</w:t>
        </w:r>
      </w:hyperlink>
      <w:r>
        <w:rPr>
          <w:sz w:val="24"/>
        </w:rPr>
        <w:t xml:space="preserve">, </w:t>
      </w:r>
      <w:hyperlink w:history="0" r:id="rId2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143</w:t>
        </w:r>
      </w:hyperlink>
      <w:r>
        <w:rPr>
          <w:sz w:val="24"/>
        </w:rPr>
        <w:t xml:space="preserve"> Налогового кодекса Российской Федерации (далее - НК РФ) плательщиками налога на добавленную стоимость (далее - НДС) являются юридические лица, образованные в соответствии с законодательством Российской Федерации.</w:t>
      </w:r>
    </w:p>
    <w:p>
      <w:pPr>
        <w:pStyle w:val="0"/>
        <w:spacing w:before="240" w:lineRule="auto"/>
        <w:ind w:firstLine="540"/>
        <w:jc w:val="both"/>
      </w:pPr>
      <w:hyperlink w:history="0" r:id="rId2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Пунктами 1</w:t>
        </w:r>
      </w:hyperlink>
      <w:r>
        <w:rPr>
          <w:sz w:val="24"/>
        </w:rPr>
        <w:t xml:space="preserve"> и </w:t>
      </w:r>
      <w:hyperlink w:history="0" r:id="rId2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 статьи 171</w:t>
        </w:r>
      </w:hyperlink>
      <w:r>
        <w:rPr>
          <w:sz w:val="24"/>
        </w:rPr>
        <w:t xml:space="preserve"> НК РФ предусмотрено, что налогоплательщик имеет право уменьшить общую сумму налога, исчисленную в соответствии со </w:t>
      </w:r>
      <w:hyperlink w:history="0" r:id="rId2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166</w:t>
        </w:r>
      </w:hyperlink>
      <w:r>
        <w:rPr>
          <w:sz w:val="24"/>
        </w:rPr>
        <w:t xml:space="preserve"> НК РФ, на полагающиеся налоговые вычеты. Вычетам подлежат суммы налога, предъявленные налогоплательщику при приобретении товаров (работ, услуг) на территории Российской Федерации, в отношении товаров (работ, услуг), приобретаемых для осуществления операций, признаваемых объектами налогообложения в соответствии с НК РФ.</w:t>
      </w:r>
    </w:p>
    <w:p>
      <w:pPr>
        <w:pStyle w:val="0"/>
        <w:spacing w:before="240" w:lineRule="auto"/>
        <w:ind w:firstLine="540"/>
        <w:jc w:val="both"/>
      </w:pPr>
      <w:r>
        <w:rPr>
          <w:sz w:val="24"/>
        </w:rPr>
        <w:t xml:space="preserve">Согласно </w:t>
      </w:r>
      <w:hyperlink w:history="0" r:id="rId2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пункту 1 статьи 172</w:t>
        </w:r>
      </w:hyperlink>
      <w:r>
        <w:rPr>
          <w:sz w:val="24"/>
        </w:rPr>
        <w:t xml:space="preserve"> НК РФ налоговые вычеты, предусмотренные </w:t>
      </w:r>
      <w:hyperlink w:history="0" r:id="rId2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171</w:t>
        </w:r>
      </w:hyperlink>
      <w:r>
        <w:rPr>
          <w:sz w:val="24"/>
        </w:rPr>
        <w:t xml:space="preserve"> НК РФ, производятся на основании счетов-фактур, выставленных продавцами при приобретении налогоплательщиком товаров (работ, услуг). Вычетам подлежат суммы налога, предъявленные налогоплательщику при приобретении товаров (работ, услуг) на территории Российской Федерации, после принятия на учет указанных товаров (работ, услуг).</w:t>
      </w:r>
    </w:p>
    <w:p>
      <w:pPr>
        <w:pStyle w:val="0"/>
        <w:spacing w:before="240" w:lineRule="auto"/>
        <w:ind w:firstLine="540"/>
        <w:jc w:val="both"/>
      </w:pPr>
      <w:r>
        <w:rPr>
          <w:sz w:val="24"/>
        </w:rPr>
        <w:t xml:space="preserve">В силу </w:t>
      </w:r>
      <w:hyperlink w:history="0" r:id="rId3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169</w:t>
        </w:r>
      </w:hyperlink>
      <w:r>
        <w:rPr>
          <w:sz w:val="24"/>
        </w:rPr>
        <w:t xml:space="preserve"> НК РФ счет-фактура является документом, служащим основанием для принятия покупателем предъявленных продавцом товаров (работ, услуг), имущественных прав (включая комиссионера, агента, которые осуществляют реализацию товаров (работ, услуг), имущественных прав от своего имени) сумм налога к вычету в порядке, предусмотренном настоящей главой.</w:t>
      </w:r>
    </w:p>
    <w:p>
      <w:pPr>
        <w:pStyle w:val="0"/>
        <w:spacing w:before="240" w:lineRule="auto"/>
        <w:ind w:firstLine="540"/>
        <w:jc w:val="both"/>
      </w:pPr>
      <w:r>
        <w:rPr>
          <w:sz w:val="24"/>
        </w:rPr>
        <w:t xml:space="preserve">При этом, данные первичных документов, составляемых при совершении хозяйственной операции должны отвечать установленным законодательством требованиям и содержать достоверные сведения об обстоятельствах, с которыми законодательство связывает реализацию права на осуществление налоговых вычетов.</w:t>
      </w:r>
    </w:p>
    <w:p>
      <w:pPr>
        <w:pStyle w:val="0"/>
        <w:spacing w:before="240" w:lineRule="auto"/>
        <w:ind w:firstLine="540"/>
        <w:jc w:val="both"/>
      </w:pPr>
      <w:r>
        <w:rPr>
          <w:sz w:val="24"/>
        </w:rPr>
        <w:t xml:space="preserve">Таким образом, для получения налогового вычета необходима совокупность следующих условий: наличие счетов-фактур, документов, подтверждающих фактическую уплату НДС, принятие указанных товаров (работ, услуг) на учет, а также строгое соответствие выставленных счетов-фактур требованиям </w:t>
      </w:r>
      <w:hyperlink w:history="0" r:id="rId3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пунктов 5</w:t>
        </w:r>
      </w:hyperlink>
      <w:r>
        <w:rPr>
          <w:sz w:val="24"/>
        </w:rPr>
        <w:t xml:space="preserve">, </w:t>
      </w:r>
      <w:hyperlink w:history="0" r:id="rId3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6 статьи 169</w:t>
        </w:r>
      </w:hyperlink>
      <w:r>
        <w:rPr>
          <w:sz w:val="24"/>
        </w:rPr>
        <w:t xml:space="preserve"> НК РФ.</w:t>
      </w:r>
    </w:p>
    <w:p>
      <w:pPr>
        <w:pStyle w:val="0"/>
        <w:spacing w:before="240" w:lineRule="auto"/>
        <w:outlineLvl w:val="1"/>
        <w:ind w:firstLine="540"/>
        <w:jc w:val="both"/>
      </w:pPr>
      <w:r>
        <w:rPr>
          <w:sz w:val="24"/>
        </w:rPr>
        <w:t xml:space="preserve">Положение </w:t>
      </w:r>
      <w:hyperlink w:history="0" r:id="rId3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2 ст. 171</w:t>
        </w:r>
      </w:hyperlink>
      <w:r>
        <w:rPr>
          <w:sz w:val="24"/>
        </w:rPr>
        <w:t xml:space="preserve"> НК РФ исключает вычет НДС, уплаченный налогоплательщиком в нарушение положений </w:t>
      </w:r>
      <w:hyperlink w:history="0" r:id="rId3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гл. 21</w:t>
        </w:r>
      </w:hyperlink>
      <w:r>
        <w:rPr>
          <w:sz w:val="24"/>
        </w:rPr>
        <w:t xml:space="preserve"> НК РФ, а счета-фактуры, содержащие ненадлежащую налоговую ставку, не соответствуют требованиям </w:t>
      </w:r>
      <w:hyperlink w:history="0" r:id="rId3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пп. 10 п. 5 ст. 169</w:t>
        </w:r>
      </w:hyperlink>
      <w:r>
        <w:rPr>
          <w:sz w:val="24"/>
        </w:rPr>
        <w:t xml:space="preserve"> НК РФ и в силу </w:t>
      </w:r>
      <w:hyperlink w:history="0" r:id="rId3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2 ст. 169</w:t>
        </w:r>
      </w:hyperlink>
      <w:r>
        <w:rPr>
          <w:sz w:val="24"/>
        </w:rPr>
        <w:t xml:space="preserve"> НК РФ не могут являться основанием для принятия предъявленных покупателю продавцом сумм налога к вычету или возмещению.</w:t>
      </w:r>
    </w:p>
    <w:p>
      <w:pPr>
        <w:pStyle w:val="0"/>
        <w:spacing w:before="240" w:lineRule="auto"/>
        <w:outlineLvl w:val="1"/>
        <w:ind w:firstLine="540"/>
        <w:jc w:val="both"/>
      </w:pPr>
      <w:r>
        <w:rPr>
          <w:sz w:val="24"/>
        </w:rPr>
        <w:t xml:space="preserve">Счет-фактура, в котором указана ставка НДС, не соответствующая </w:t>
      </w:r>
      <w:hyperlink w:history="0" r:id="rId3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164</w:t>
        </w:r>
      </w:hyperlink>
      <w:r>
        <w:rPr>
          <w:sz w:val="24"/>
        </w:rPr>
        <w:t xml:space="preserve"> НК РФ, не может являться основанием для предъявления отраженной в нем суммы НДС к вычету.</w:t>
      </w:r>
    </w:p>
    <w:p>
      <w:pPr>
        <w:pStyle w:val="0"/>
        <w:spacing w:before="240" w:lineRule="auto"/>
        <w:ind w:firstLine="540"/>
        <w:jc w:val="both"/>
      </w:pPr>
      <w:r>
        <w:rPr>
          <w:sz w:val="24"/>
        </w:rPr>
        <w:t xml:space="preserve">В ходе проведения камеральной налоговой проверки налоговой декларации по НДС за 4 квартал 2022 г., представленной ООО "Восток-Лизинг", Инспекцией установлено, что в Разделе 8 налоговой декларации по НДС заявлены вычеты в сумме 7 058 333 руб. по контрагентам:</w:t>
      </w:r>
    </w:p>
    <w:p>
      <w:pPr>
        <w:pStyle w:val="0"/>
        <w:spacing w:before="240" w:lineRule="auto"/>
        <w:ind w:firstLine="540"/>
        <w:jc w:val="both"/>
      </w:pPr>
      <w:r>
        <w:rPr>
          <w:sz w:val="24"/>
        </w:rPr>
        <w:t xml:space="preserve">1) ООО "ПТБ КРЕПОСТЬ" ИНН 1659202762 в общей сумме 6 275 000.01 руб. на приобретение транспортных средств Mercedes-Benz V-Class V 250 d 4MATIC стоимостью 25 000 000 руб. (Лизингополучатель АО "НМУ-3"), Porsche Cayenne стоимостью 10 300 000 руб. (Лизингополучатель ООО "СТА"), INFINITI Q50 стоимостью 2 350 000 руб. (Лизингополучатель ООО "БСТ").</w:t>
      </w:r>
    </w:p>
    <w:p>
      <w:pPr>
        <w:pStyle w:val="0"/>
        <w:spacing w:before="240" w:lineRule="auto"/>
        <w:ind w:firstLine="540"/>
        <w:jc w:val="both"/>
      </w:pPr>
      <w:r>
        <w:rPr>
          <w:sz w:val="24"/>
        </w:rPr>
        <w:t xml:space="preserve">2) ООО "АМК ГРУПП" ИНН 1655443566 в сумме 783 333.33 руб. на приобретение транспортного средства Hyundai Santa Fe стоимостью 4 700 000 руб. (Лизингополучатель ООО "ЦемТранс").</w:t>
      </w:r>
    </w:p>
    <w:p>
      <w:pPr>
        <w:pStyle w:val="0"/>
        <w:spacing w:before="240" w:lineRule="auto"/>
        <w:ind w:firstLine="540"/>
        <w:jc w:val="both"/>
      </w:pPr>
      <w:r>
        <w:rPr>
          <w:sz w:val="24"/>
        </w:rPr>
        <w:t xml:space="preserve">В ходе проведения камеральной налоговой проверки и мероприятий налогового контроля, анализа первичных документов по налоговой декларации по НДС за период 4 квартал 2022 г. представленной ООО "Восток-Лизинг" Инспекцией установлено, что транспортные средства, приобретенные у ООО "ПТБ КРЕПОСТЬ", ООО "АМК ГРУПП" находились в собственности у физических лиц и реализованы физическими лицами.</w:t>
      </w:r>
    </w:p>
    <w:p>
      <w:pPr>
        <w:pStyle w:val="0"/>
        <w:spacing w:before="240" w:lineRule="auto"/>
        <w:ind w:firstLine="540"/>
        <w:jc w:val="both"/>
      </w:pPr>
      <w:r>
        <w:rPr>
          <w:sz w:val="24"/>
        </w:rPr>
        <w:t xml:space="preserve">Согласно представленным в ходе проверки документам и информации, представляемой в налоговый орган ГИБДД в порядке </w:t>
      </w:r>
      <w:hyperlink w:history="0" r:id="rId38"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 85</w:t>
        </w:r>
      </w:hyperlink>
      <w:r>
        <w:rPr>
          <w:sz w:val="24"/>
        </w:rPr>
        <w:t xml:space="preserve"> НК РФ, установлена цепочка продавцов и покупателей транспортных средств:</w:t>
      </w:r>
    </w:p>
    <w:p>
      <w:pPr>
        <w:pStyle w:val="0"/>
        <w:spacing w:before="240" w:lineRule="auto"/>
        <w:ind w:firstLine="540"/>
        <w:jc w:val="both"/>
      </w:pPr>
      <w:r>
        <w:rPr>
          <w:sz w:val="24"/>
        </w:rPr>
        <w:t xml:space="preserve">- Транспортное средство Mercedes-Benz V-Class V 250 d 4MATIC VIN: W1V44781513919556 ООО "Астион Авто" ИНН 7721835915 по договору купли продажи N 020622-А от 02.06.2022 г. реализовало транспортное средство Шаймиеву Тимуру Айратовичу за 8 060 000 руб., в том числе НДС 1 343 333.33 руб.</w:t>
      </w:r>
    </w:p>
    <w:p>
      <w:pPr>
        <w:pStyle w:val="0"/>
        <w:spacing w:before="240" w:lineRule="auto"/>
        <w:ind w:firstLine="540"/>
        <w:jc w:val="both"/>
      </w:pPr>
      <w:r>
        <w:rPr>
          <w:sz w:val="24"/>
        </w:rPr>
        <w:t xml:space="preserve">Шаймиев Тимур Айратович по договору купли-продажи N ТГ00-000016 от 17.10.2022 г. реализовал данное транспортное средство ООО "Техника Групп" ИНН 1658234360. Стоимость договора составляет 24 800 000 руб.</w:t>
      </w:r>
    </w:p>
    <w:p>
      <w:pPr>
        <w:pStyle w:val="0"/>
        <w:spacing w:before="240" w:lineRule="auto"/>
        <w:ind w:firstLine="540"/>
        <w:jc w:val="both"/>
      </w:pPr>
      <w:r>
        <w:rPr>
          <w:sz w:val="24"/>
        </w:rPr>
        <w:t xml:space="preserve">По договору купли-продажи от 21.10.2022 г. ООО "Техника Групп" реализовало данное транспортное средство ООО "ПТБ КРЕПОСТЬ". Стоимость договора составляет 24 900 000 руб., в том числе НДС 4 150 000 руб. Выставлен счет-фактура N 46 от 21.10.2022 г. на сумму 24 900 000 руб., в том числе НДС 4 150 000 руб. Однако данный счет-фактура в книге продаж ООО "Техника Групп" не отражен, НДС не исчислен.</w:t>
      </w:r>
    </w:p>
    <w:p>
      <w:pPr>
        <w:pStyle w:val="0"/>
        <w:spacing w:before="240" w:lineRule="auto"/>
        <w:ind w:firstLine="540"/>
        <w:jc w:val="both"/>
      </w:pPr>
      <w:r>
        <w:rPr>
          <w:sz w:val="24"/>
        </w:rPr>
        <w:t xml:space="preserve">По договору купли-продажи N 2753-К-22-1 от 28.10.2022 года ООО "ПТБ КРЕПОСТЬ" реализовало транспортное средство ООО "Восток-Лизинг". Стоимость договора составляет 25 000 000 руб., в том числе НДС 4 166 666.67 руб.</w:t>
      </w:r>
    </w:p>
    <w:p>
      <w:pPr>
        <w:pStyle w:val="0"/>
        <w:spacing w:before="240" w:lineRule="auto"/>
        <w:ind w:firstLine="540"/>
        <w:jc w:val="both"/>
      </w:pPr>
      <w:r>
        <w:rPr>
          <w:sz w:val="24"/>
        </w:rPr>
        <w:t xml:space="preserve">По договору финансовой аренды (лизинг) N 2753-Л-22 от 28.10.2022 г. ООО "Восток-Лизинг" передало в лизинг данное транспортное средство АО "НМУ-3" ИНН 1651032131 (лизингополучатель). Стоимость договора составляет 25 000 000 рублей. Согласно графику платежа лизинговая стоимость на 20.09.2025 г. составит 30 065 797,55 руб.</w:t>
      </w:r>
    </w:p>
    <w:p>
      <w:pPr>
        <w:pStyle w:val="0"/>
        <w:spacing w:before="240" w:lineRule="auto"/>
        <w:ind w:firstLine="540"/>
        <w:jc w:val="both"/>
      </w:pPr>
      <w:r>
        <w:rPr>
          <w:sz w:val="24"/>
        </w:rPr>
        <w:t xml:space="preserve">- Транспортное средство Porsche Cayenne VIN: WP1ZZZ9YZLDA64905 с 10.11.2020 г. по 22.06.2022 г. находилось в собственности: ООО "СТРОИТЕЛЬНАЯ КОМПАНИЯ "СВОД" ИНН 1655332785, с 22.06.2022 по 18.09.2022 - в собственности Мустафиной Алины Фаритовны ИНН 165716802608.</w:t>
      </w:r>
    </w:p>
    <w:p>
      <w:pPr>
        <w:pStyle w:val="0"/>
        <w:spacing w:before="240" w:lineRule="auto"/>
        <w:ind w:firstLine="540"/>
        <w:jc w:val="both"/>
      </w:pPr>
      <w:r>
        <w:rPr>
          <w:sz w:val="24"/>
        </w:rPr>
        <w:t xml:space="preserve">По договору купли-продажи N ТГ00-000030 от 20.12.2022 г. ООО "Техника Групп" реализовало данное транспортное средство ООО "ПТБ КРЕПОСТЬ". Стоимость договора составляет 9 200 000 руб., в том числе НДС 1 333 333.33 руб.</w:t>
      </w:r>
    </w:p>
    <w:p>
      <w:pPr>
        <w:pStyle w:val="0"/>
        <w:spacing w:before="240" w:lineRule="auto"/>
        <w:ind w:firstLine="540"/>
        <w:jc w:val="both"/>
      </w:pPr>
      <w:r>
        <w:rPr>
          <w:sz w:val="24"/>
        </w:rPr>
        <w:t xml:space="preserve">По договору купли-продажи N 3635-К-22-1 от 22.12.2022 года ООО "ПТБ КРЕПОСТЬ" реализовало транспортное средство ООО "Восток-Лизинг". Цена договора 10 300 000 руб., в том числе НДС 1 716 666,67 руб.</w:t>
      </w:r>
    </w:p>
    <w:p>
      <w:pPr>
        <w:pStyle w:val="0"/>
        <w:spacing w:before="240" w:lineRule="auto"/>
        <w:ind w:firstLine="540"/>
        <w:jc w:val="both"/>
      </w:pPr>
      <w:r>
        <w:rPr>
          <w:sz w:val="24"/>
        </w:rPr>
        <w:t xml:space="preserve">По договору финансовой аренды (лизинг) N 3635-Л-22-1 от 22.12.2022 ООО "Восток-Лизинг" передало данное транспортное средство ООО "СТА" ИНН 1661069162 (лизингополучатель). Стоимость договора составляет 10 300 000 рублей. Согласно графику платежа лизинговая стоимость на 05.11.2025 г. составит 11 812 184,44 руб.</w:t>
      </w:r>
    </w:p>
    <w:p>
      <w:pPr>
        <w:pStyle w:val="0"/>
        <w:spacing w:before="240" w:lineRule="auto"/>
        <w:ind w:firstLine="540"/>
        <w:jc w:val="both"/>
      </w:pPr>
      <w:r>
        <w:rPr>
          <w:sz w:val="24"/>
        </w:rPr>
        <w:t xml:space="preserve">- Транспортное средство INFINITI Q50 VIN: JN 1BCAV37U0540348 с 03.08.2018 г. по 25.11.2020 г. находилось в собственности: ООО "АЛИКАМ" ИНН 7328091562, с 25.11.2020 г. по 06.04.2021 г. - в собственности ООО "АТРАКС" ИНН 1650331185, С 05.05.2021 г. по 12.01.2023 г. - в собственности Шарафутдинова Гаяза Раисовича ИНН 165927563758, который 12.12.2022 реализовал данное транспортное средство ООО "Крепость плюс" ИНН 1659098046 по договору купли-продажи N КП00-000218. Стоимость договора составила 2 000 000 руб.</w:t>
      </w:r>
    </w:p>
    <w:p>
      <w:pPr>
        <w:pStyle w:val="0"/>
        <w:spacing w:before="240" w:lineRule="auto"/>
        <w:ind w:firstLine="540"/>
        <w:jc w:val="both"/>
      </w:pPr>
      <w:r>
        <w:rPr>
          <w:sz w:val="24"/>
        </w:rPr>
        <w:t xml:space="preserve">По договору купли-продажи N КП00-000069 от 19.12.2022 года ООО "Крепость плюс" реализовало данное транспортное средство ООО "ПТБ КРЕПОСТЬ". Стоимость договора составляет 2 150 000 руб. без НДС.</w:t>
      </w:r>
    </w:p>
    <w:p>
      <w:pPr>
        <w:pStyle w:val="0"/>
        <w:spacing w:before="240" w:lineRule="auto"/>
        <w:ind w:firstLine="540"/>
        <w:jc w:val="both"/>
      </w:pPr>
      <w:r>
        <w:rPr>
          <w:sz w:val="24"/>
        </w:rPr>
        <w:t xml:space="preserve">На основании договора купли-продажи N 3689-К-22-1 от 26.12.2022 г. ООО "ПТБ КРЕПОСТЬ" реализовало транспортное средство ООО "Восток-Лизинг". Стоимость договора составляет 2 350 000 руб., в том числе НДС 391 666,67 руб.</w:t>
      </w:r>
    </w:p>
    <w:p>
      <w:pPr>
        <w:pStyle w:val="0"/>
        <w:spacing w:before="240" w:lineRule="auto"/>
        <w:ind w:firstLine="540"/>
        <w:jc w:val="both"/>
      </w:pPr>
      <w:r>
        <w:rPr>
          <w:sz w:val="24"/>
        </w:rPr>
        <w:t xml:space="preserve">По договору финансовой аренды (лизинг) N 3689-Л-22 от 26.12.2022 ООО "Восток-Лизинг" передало данное транспортное средство ООО "БСТ" ИНН 1644033494 (лизингополучатель). Стоимость договора составляет 2 350 000 рублей. Согласно графику платежа лизинговая стоимость на 15.11.2024 г. составит 2 740 850,27 руб.</w:t>
      </w:r>
    </w:p>
    <w:p>
      <w:pPr>
        <w:pStyle w:val="0"/>
        <w:spacing w:before="240" w:lineRule="auto"/>
        <w:ind w:firstLine="540"/>
        <w:jc w:val="both"/>
      </w:pPr>
      <w:r>
        <w:rPr>
          <w:sz w:val="24"/>
        </w:rPr>
        <w:t xml:space="preserve">В ходе проведения контрольных мероприятии Инспекцией установлено, что ООО "ПТБ КРЕПОСТЬ" ИНН 1659202762, ООО "Техника Групп" ИНН 1658234360, ООО "Крепость плюс" ИНН 1659098046 являются взаимозависимыми лицами.</w:t>
      </w:r>
    </w:p>
    <w:p>
      <w:pPr>
        <w:pStyle w:val="0"/>
        <w:spacing w:before="240" w:lineRule="auto"/>
        <w:ind w:firstLine="540"/>
        <w:jc w:val="both"/>
      </w:pPr>
      <w:r>
        <w:rPr>
          <w:sz w:val="24"/>
        </w:rPr>
        <w:t xml:space="preserve">Учредитель ООО "Техника Групп" Вафина Фания Гарифовна 27.03.1950 г.р. (решение о гос.регистрации 27.09.2021 N 57124А). Решением учредителя от 26.04.2022 в состав учредителей включена Гумерова Альбина Рашидовна ИНН 165812751804. Решением от 15.06.2023 доля Общества реализована ООО "Юфано".</w:t>
      </w:r>
    </w:p>
    <w:p>
      <w:pPr>
        <w:pStyle w:val="0"/>
        <w:spacing w:before="240" w:lineRule="auto"/>
        <w:ind w:firstLine="540"/>
        <w:jc w:val="both"/>
      </w:pPr>
      <w:r>
        <w:rPr>
          <w:sz w:val="24"/>
        </w:rPr>
        <w:t xml:space="preserve">Руководителем ООО "ПТБ Крепость" с 12.03.2021 является Вафин Марсель Марсович ИНН 165804644277 21.06.1971 г.р.</w:t>
      </w:r>
    </w:p>
    <w:p>
      <w:pPr>
        <w:pStyle w:val="0"/>
        <w:spacing w:before="240" w:lineRule="auto"/>
        <w:ind w:firstLine="540"/>
        <w:jc w:val="both"/>
      </w:pPr>
      <w:r>
        <w:rPr>
          <w:sz w:val="24"/>
        </w:rPr>
        <w:t xml:space="preserve">Единственным учредителем ООО "Крепость Плюс" с 28.05.2021 и руководителем с 29.03.2021 является Вафин Марсель Марсович, коммерческим директором является Вафина Венера Марсовна (на основании доверенности N 1 от 01.04.2021).</w:t>
      </w:r>
    </w:p>
    <w:p>
      <w:pPr>
        <w:pStyle w:val="0"/>
        <w:spacing w:before="240" w:lineRule="auto"/>
        <w:ind w:firstLine="540"/>
        <w:jc w:val="both"/>
      </w:pPr>
      <w:r>
        <w:rPr>
          <w:sz w:val="24"/>
        </w:rPr>
        <w:t xml:space="preserve">Вафина Фания Гарифовна ИНН 165805251656, Вафин Марсель Марсович ИНН 165804644277 и Вафина Венера Марсовна ИНН 165811610092 являются близкими родственниками (мать, сын и дочь).</w:t>
      </w:r>
    </w:p>
    <w:p>
      <w:pPr>
        <w:pStyle w:val="0"/>
        <w:spacing w:before="240" w:lineRule="auto"/>
        <w:ind w:firstLine="540"/>
        <w:jc w:val="both"/>
      </w:pPr>
      <w:r>
        <w:rPr>
          <w:sz w:val="24"/>
        </w:rPr>
        <w:t xml:space="preserve">Реализация транспортных средств между ООО "ПТБ КРЕПОСТЬ", ООО "Техника Групп", ООО "Крепость плюс" и физическим лицом осуществлялась в короткий промежуток времени, заключенные договоры являются идентичными, IP-адреса организации полностью совпадают, также находятся по одному юридическому адресу, организации работают в тесном экономическом и финансовом единстве, имеют единую управленческую структуру, у подконтрольных лиц (ООО "Техника Групп", ООО "Крепость плюс") отсутствуют основные и оборотные средства, отсутствуют кадровые ресурсы для самостоятельного осуществления финансово-хозяйственной деятельности, фактическое управление деятельностью участников схемы одним лицом.</w:t>
      </w:r>
    </w:p>
    <w:p>
      <w:pPr>
        <w:pStyle w:val="0"/>
        <w:spacing w:before="240" w:lineRule="auto"/>
        <w:ind w:firstLine="540"/>
        <w:jc w:val="both"/>
      </w:pPr>
      <w:r>
        <w:rPr>
          <w:sz w:val="24"/>
        </w:rPr>
        <w:t xml:space="preserve">Транспортное средство, приобретенное у ООО "АМК ГРУПП", Hyundai Santa Fe VIN: MXHS381KDNK437017 ввезено в страну 21.11.22 из Республики Казахстан, а с 05.01.2023 зарегистрировано за ООО "ЦемТранс".</w:t>
      </w:r>
    </w:p>
    <w:p>
      <w:pPr>
        <w:pStyle w:val="0"/>
        <w:spacing w:before="240" w:lineRule="auto"/>
        <w:ind w:firstLine="540"/>
        <w:jc w:val="both"/>
      </w:pPr>
      <w:r>
        <w:rPr>
          <w:sz w:val="24"/>
        </w:rPr>
        <w:t xml:space="preserve">Информация у кого было приобретено указанное транспортное средство, реализованное Обществу, Обществом "АМК ГРУПП" в ходе проверки не представлена.</w:t>
      </w:r>
    </w:p>
    <w:p>
      <w:pPr>
        <w:pStyle w:val="0"/>
        <w:spacing w:before="240" w:lineRule="auto"/>
        <w:ind w:firstLine="540"/>
        <w:jc w:val="both"/>
      </w:pPr>
      <w:r>
        <w:rPr>
          <w:sz w:val="24"/>
        </w:rPr>
        <w:t xml:space="preserve">Из информации, представленной Татарстанской таможней Республики Татарстан в налоговый орган, следует, что, согласно ЕАИС ТО выпуск в свободное обращение на территории Евразийского экономического союза транспортное средство Hyundai Santa Fe VIN: MXHS381KDNK437017, ПТС 164303054835755 от 26.12.2022 осуществлен 21.11.2022 по декларации на товары N 55302/211122/0160895 в Республике Казахстан. Транспортное средство ввезено физическим лицом - Мажара Олегом Владимировичем.</w:t>
      </w:r>
    </w:p>
    <w:p>
      <w:pPr>
        <w:pStyle w:val="0"/>
        <w:spacing w:before="240" w:lineRule="auto"/>
        <w:ind w:firstLine="540"/>
        <w:jc w:val="both"/>
      </w:pPr>
      <w:r>
        <w:rPr>
          <w:sz w:val="24"/>
        </w:rPr>
        <w:t xml:space="preserve">Мажара Олег Владимирович приобрел данное транспортное средство по договору купли-продажи транспортного средства б/н от 22.12.2022 у Султанова Олымжона Ойбекулы. Из договора следует, что ТС продано покупателю по цене 4 500 000 руб.</w:t>
      </w:r>
    </w:p>
    <w:p>
      <w:pPr>
        <w:pStyle w:val="0"/>
        <w:spacing w:before="240" w:lineRule="auto"/>
        <w:ind w:firstLine="540"/>
        <w:jc w:val="both"/>
      </w:pPr>
      <w:r>
        <w:rPr>
          <w:sz w:val="24"/>
        </w:rPr>
        <w:t xml:space="preserve">По договору купли-продажи N 3784-К-22-1 от 29.12.2022 ООО "АМК ГРУПП" реализовало транспортное средство ООО "ВОСТОК-ЛИЗИНГ". Стоимость договора составляет 4 700 000 руб., в том числе НДС 783 333,33 руб.</w:t>
      </w:r>
    </w:p>
    <w:p>
      <w:pPr>
        <w:pStyle w:val="0"/>
        <w:spacing w:before="240" w:lineRule="auto"/>
        <w:ind w:firstLine="540"/>
        <w:jc w:val="both"/>
      </w:pPr>
      <w:r>
        <w:rPr>
          <w:sz w:val="24"/>
        </w:rPr>
        <w:t xml:space="preserve">По договору финансовой аренды (лизинга) N 3784-Л-22-1 от 29.12.2022 ООО "ВОСТОК-ЛИЗИНГ" передал в лизинг данное транспортное средство ООО "ЦемТранс". Стоимость договора составляет 2 350 000 руб. Согласно графику платежа лизинговая стоимость на 05.11.2027 составит 6 512 524,75 руб.</w:t>
      </w:r>
    </w:p>
    <w:p>
      <w:pPr>
        <w:pStyle w:val="0"/>
        <w:spacing w:before="240" w:lineRule="auto"/>
        <w:ind w:firstLine="540"/>
        <w:jc w:val="both"/>
      </w:pPr>
      <w:r>
        <w:rPr>
          <w:sz w:val="24"/>
        </w:rPr>
        <w:t xml:space="preserve">Исходя из изложенного, налоговый орган установил, что транспортные средства, приобретенные у ООО "ПТБ КРЕПОСТЬ" и ООО "АМК ГРУПП" находились в собственности у физических лиц и реализованы физическими лицами.</w:t>
      </w:r>
    </w:p>
    <w:p>
      <w:pPr>
        <w:pStyle w:val="0"/>
        <w:spacing w:before="240" w:lineRule="auto"/>
        <w:ind w:firstLine="540"/>
        <w:jc w:val="both"/>
      </w:pPr>
      <w:r>
        <w:rPr>
          <w:sz w:val="24"/>
          <w:highlight w:val="yellow"/>
        </w:rPr>
        <w:t xml:space="preserve">При этом, в счетах-фактурах выставленных поставщиками ООО "ПТБ КРЕПОСТЬ" и ООО "АМК ГРУПП" НДС исчислен со всей стоимости транспортного средства, а не с межценовой разницы.</w:t>
      </w:r>
    </w:p>
    <w:p>
      <w:pPr>
        <w:pStyle w:val="0"/>
        <w:spacing w:before="240" w:lineRule="auto"/>
        <w:ind w:firstLine="540"/>
        <w:jc w:val="both"/>
      </w:pPr>
      <w:r>
        <w:rPr>
          <w:sz w:val="24"/>
          <w:highlight w:val="yellow"/>
        </w:rPr>
        <w:t xml:space="preserve">Из смысла </w:t>
      </w:r>
      <w:hyperlink w:history="0" r:id="rId3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пункта 5.1 статьи 154</w:t>
        </w:r>
      </w:hyperlink>
      <w:r>
        <w:rPr>
          <w:sz w:val="24"/>
          <w:highlight w:val="yellow"/>
        </w:rPr>
        <w:t xml:space="preserve"> Налогового кодекса Российской Федерации следует, что при реализации приобретенных у физических лиц (не являющихся налогоплательщиками) для перепродажи отдельных видов электронной, бытовой техники по перечню, утверждаемому Правительством Российской Федерации, автомобилей и мотоциклов налоговая база определяется как разница между ценой реализации, определяемой в соответствии со </w:t>
      </w:r>
      <w:hyperlink w:history="0" r:id="rId40"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highlight w:val="yellow"/>
          </w:rPr>
          <w:t xml:space="preserve">статьей 105.3</w:t>
        </w:r>
      </w:hyperlink>
      <w:r>
        <w:rPr>
          <w:sz w:val="24"/>
          <w:highlight w:val="yellow"/>
        </w:rPr>
        <w:t xml:space="preserve"> настоящего Кодекса, с учетом налога и ценой приобретения указанных техники, автомобилей и мотоциклов. При реализации автомобилей и мотоциклов, приобретенных у физических лиц (не являющихся налогоплательщиками) для перепродажи, положения настоящего </w:t>
      </w:r>
      <w:hyperlink w:history="0" r:id="rId4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пункта</w:t>
        </w:r>
      </w:hyperlink>
      <w:r>
        <w:rPr>
          <w:sz w:val="24"/>
          <w:highlight w:val="yellow"/>
        </w:rPr>
        <w:t xml:space="preserve"> применяются в случае, если такие физические лица являются собственниками указанных транспортных средств и на них были зарегистрированы в соответствии с законодательством Российской Федерации указанные транспортные средства.</w:t>
      </w:r>
    </w:p>
    <w:p>
      <w:pPr>
        <w:pStyle w:val="0"/>
        <w:spacing w:before="240" w:lineRule="auto"/>
        <w:ind w:firstLine="540"/>
        <w:jc w:val="both"/>
      </w:pPr>
      <w:r>
        <w:rPr>
          <w:sz w:val="24"/>
          <w:highlight w:val="yellow"/>
        </w:rPr>
        <w:t xml:space="preserve">Таким образом, налоговой базой для исчисления налога на добавленную стоимость является разница между ценой продажи и ценой приобретения автомобиля у предыдущего владельца.</w:t>
      </w:r>
    </w:p>
    <w:p>
      <w:pPr>
        <w:pStyle w:val="0"/>
        <w:spacing w:before="240" w:lineRule="auto"/>
        <w:ind w:firstLine="540"/>
        <w:jc w:val="both"/>
      </w:pPr>
      <w:hyperlink w:history="0" r:id="rId4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 3 статьи 164</w:t>
        </w:r>
      </w:hyperlink>
      <w:r>
        <w:rPr>
          <w:sz w:val="24"/>
        </w:rPr>
        <w:t xml:space="preserve"> Налогового кодекса Российской предусматривает, что налогообложение производится по налоговой ставке 20% в случаях, не указанных в </w:t>
      </w:r>
      <w:hyperlink w:history="0" r:id="rId4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пунктах 1</w:t>
        </w:r>
      </w:hyperlink>
      <w:r>
        <w:rPr>
          <w:sz w:val="24"/>
        </w:rPr>
        <w:t xml:space="preserve">, </w:t>
      </w:r>
      <w:hyperlink w:history="0" r:id="rId4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w:t>
        </w:r>
      </w:hyperlink>
      <w:r>
        <w:rPr>
          <w:sz w:val="24"/>
        </w:rPr>
        <w:t xml:space="preserve"> и </w:t>
      </w:r>
      <w:hyperlink w:history="0" r:id="rId4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4 данной статьи</w:t>
        </w:r>
      </w:hyperlink>
      <w:r>
        <w:rPr>
          <w:sz w:val="24"/>
        </w:rPr>
        <w:t xml:space="preserve">.</w:t>
      </w:r>
    </w:p>
    <w:p>
      <w:pPr>
        <w:pStyle w:val="0"/>
        <w:spacing w:before="240" w:lineRule="auto"/>
        <w:ind w:firstLine="540"/>
        <w:jc w:val="both"/>
      </w:pPr>
      <w:r>
        <w:rPr>
          <w:sz w:val="24"/>
        </w:rPr>
        <w:t xml:space="preserve">В силу </w:t>
      </w:r>
      <w:hyperlink w:history="0" r:id="rId4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4 статьи 164</w:t>
        </w:r>
      </w:hyperlink>
      <w:r>
        <w:rPr>
          <w:sz w:val="24"/>
        </w:rPr>
        <w:t xml:space="preserve"> Кодекса при реализации автомобилей в соответствии с </w:t>
      </w:r>
      <w:hyperlink w:history="0" r:id="rId4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пунктом 5.1 статьи 154</w:t>
        </w:r>
      </w:hyperlink>
      <w:r>
        <w:rPr>
          <w:sz w:val="24"/>
        </w:rPr>
        <w:t xml:space="preserve"> Кодекса, налоговая ставка определяется как процентное отношение налоговой ставки, </w:t>
      </w:r>
      <w:hyperlink w:history="0" r:id="rId4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пунктом 3 статьи 164</w:t>
        </w:r>
      </w:hyperlink>
      <w:r>
        <w:rPr>
          <w:sz w:val="24"/>
        </w:rPr>
        <w:t xml:space="preserve"> Кодекса, к налоговой базе, принятой за 100 и увеличенной на соответствующий размер налоговой ставки.</w:t>
      </w:r>
    </w:p>
    <w:p>
      <w:pPr>
        <w:pStyle w:val="0"/>
        <w:spacing w:before="240" w:lineRule="auto"/>
        <w:ind w:firstLine="540"/>
        <w:jc w:val="both"/>
      </w:pPr>
      <w:r>
        <w:rPr>
          <w:sz w:val="24"/>
          <w:highlight w:val="yellow"/>
        </w:rPr>
        <w:t xml:space="preserve">Заключая договор купли-продажи, стороны определяют цену продаваемого имущества, к которой в силу требований </w:t>
      </w:r>
      <w:hyperlink w:history="0" r:id="rId4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 1 ст. 168</w:t>
        </w:r>
      </w:hyperlink>
      <w:r>
        <w:rPr>
          <w:sz w:val="24"/>
          <w:highlight w:val="yellow"/>
        </w:rPr>
        <w:t xml:space="preserve"> НК РФ продавец дополнительно предъявляет покупателю к уплате соответствующую сумму НДС, определяемую с учетом требований налогового законодательства. При этом продавец, применяющий особый порядок исчисления НДС с межценовой разницы, должен указать в договоре купли-продажи именно тот размер налога, который будет предъявлен покупателю к уплате с учетом требований </w:t>
      </w:r>
      <w:hyperlink w:history="0" r:id="rId5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ст. 154</w:t>
        </w:r>
      </w:hyperlink>
      <w:r>
        <w:rPr>
          <w:sz w:val="24"/>
          <w:highlight w:val="yellow"/>
        </w:rPr>
        <w:t xml:space="preserve"> НК РФ с применением ставки, предусмотренной </w:t>
      </w:r>
      <w:hyperlink w:history="0" r:id="rId5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 4 ст. 164</w:t>
        </w:r>
      </w:hyperlink>
      <w:r>
        <w:rPr>
          <w:sz w:val="24"/>
          <w:highlight w:val="yellow"/>
        </w:rPr>
        <w:t xml:space="preserve"> НК РФ.</w:t>
      </w:r>
    </w:p>
    <w:p>
      <w:pPr>
        <w:pStyle w:val="0"/>
        <w:spacing w:before="240" w:lineRule="auto"/>
        <w:ind w:firstLine="540"/>
        <w:jc w:val="both"/>
      </w:pPr>
      <w:r>
        <w:rPr>
          <w:sz w:val="24"/>
        </w:rPr>
        <w:t xml:space="preserve">На основании изложенного, налоговый орган пришел к выводу, что реализация автомобиля в рассматриваемом случае осуществлялась в интересах ООО "Восток-Лизинг", в нарушение положений </w:t>
      </w:r>
      <w:hyperlink w:history="0" r:id="rId5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пп. 10 п. 5 ст. 169</w:t>
        </w:r>
      </w:hyperlink>
      <w:r>
        <w:rPr>
          <w:sz w:val="24"/>
        </w:rPr>
        <w:t xml:space="preserve">, </w:t>
      </w:r>
      <w:hyperlink w:history="0" r:id="rId5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164</w:t>
        </w:r>
      </w:hyperlink>
      <w:r>
        <w:rPr>
          <w:sz w:val="24"/>
        </w:rPr>
        <w:t xml:space="preserve"> НК РФ.</w:t>
      </w:r>
    </w:p>
    <w:p>
      <w:pPr>
        <w:pStyle w:val="0"/>
        <w:spacing w:before="240" w:lineRule="auto"/>
        <w:ind w:firstLine="540"/>
        <w:jc w:val="both"/>
      </w:pPr>
      <w:r>
        <w:rPr>
          <w:sz w:val="24"/>
        </w:rPr>
        <w:t xml:space="preserve">Выводы налогового органа суд признает необоснованными в силу следующего.</w:t>
      </w:r>
    </w:p>
    <w:p>
      <w:pPr>
        <w:pStyle w:val="0"/>
        <w:spacing w:before="240" w:lineRule="auto"/>
        <w:ind w:firstLine="540"/>
        <w:jc w:val="both"/>
      </w:pPr>
      <w:r>
        <w:rPr>
          <w:sz w:val="24"/>
        </w:rPr>
        <w:t xml:space="preserve">Судом по материалам дела установлено, что на основании заключенных договоров (перечисленных выше), Обществом "Восток-Лизинг" у контрагента ООО "ПТБ Крепость" приобретены транспортные средства Mercedes-Benz V-Class V 250 d 4MATIC (лизингополучатель АО "НМУ-3"), Porsche Cayenne (лизингополучатель ООО "СТА"), INFINITI Q50 (лизингополучатель ООО "БСТ"); у контрагента ООО "АМК Групп" приобретено транспортное средство Hyundai Santa Fe (лизингополучатель ООО "Цемтранс").</w:t>
      </w:r>
    </w:p>
    <w:p>
      <w:pPr>
        <w:pStyle w:val="0"/>
        <w:spacing w:before="240" w:lineRule="auto"/>
        <w:ind w:firstLine="540"/>
        <w:jc w:val="both"/>
      </w:pPr>
      <w:r>
        <w:rPr>
          <w:sz w:val="24"/>
        </w:rPr>
        <w:t xml:space="preserve">Продавцами выставлены счета-фактуры с выделением НДС 20%.</w:t>
      </w:r>
    </w:p>
    <w:p>
      <w:pPr>
        <w:pStyle w:val="0"/>
        <w:spacing w:before="240" w:lineRule="auto"/>
        <w:ind w:firstLine="540"/>
        <w:jc w:val="both"/>
      </w:pPr>
      <w:r>
        <w:rPr>
          <w:sz w:val="24"/>
        </w:rPr>
        <w:t xml:space="preserve">Оплата по договорам произведена в полном объеме, передача в лизинг состоялась.</w:t>
      </w:r>
    </w:p>
    <w:p>
      <w:pPr>
        <w:pStyle w:val="0"/>
        <w:spacing w:before="240" w:lineRule="auto"/>
        <w:ind w:firstLine="540"/>
        <w:jc w:val="both"/>
      </w:pPr>
      <w:r>
        <w:rPr>
          <w:sz w:val="24"/>
          <w:highlight w:val="yellow"/>
        </w:rPr>
        <w:t xml:space="preserve">Как указано в </w:t>
      </w:r>
      <w:hyperlink w:history="0" r:id="rId54" w:tooltip="&quot;Обзор судебной практики Верховного Суда Российской Федерации N 3 (2020)&quot; (утв. Президиумом Верховного Суда РФ 25.11.2020) {КонсультантПлюс}">
        <w:r>
          <w:rPr>
            <w:sz w:val="24"/>
            <w:color w:val="0000ff"/>
            <w:highlight w:val="yellow"/>
          </w:rPr>
          <w:t xml:space="preserve">пункте 35</w:t>
        </w:r>
      </w:hyperlink>
      <w:r>
        <w:rPr>
          <w:sz w:val="24"/>
          <w:highlight w:val="yellow"/>
        </w:rPr>
        <w:t xml:space="preserve"> Обзора судебной практики Верховного Суда РФ N 3(2020), утвержденного Президиумом ВС РФ 25.11.2020, отказ в праве на вычет "входящего" налога обусловливается фактом неисполнения обязанности по уплате налога на добавленную стоимость контрагентом налогоплательщика или (и) поставщиками предыдущих звеньев в той мере, в какой это указывает на отсутствие экономического источника вычета (возмещения) налога, но один лишь этот факт не может быть достаточным, чтобы считать применение налоговых вычетов покупателем неправомерным. Лишение права на вычет налога на добавленную стоимость налогоплательщика-покупателя, который не преследовал цель уклонения от налогообложения в результате согласованных с иными лицами действий, а при отсутствии такой цели - не знал и не должен был знать о допущенных этими лицами нарушениях, действуя в рамках поведения, ожидаемого от разумного участника хозяйственного оборота, по существу, означало бы применение меры имущественной ответственности за неуплату налогов, допущенную иными лицами, в том числе и при искажении ими фактов своей хозяйственной деятельности, к налогоплательщику-покупателю, не имевшему возможности предотвратить эти нарушения и (или) избежать наступления их последствий.</w:t>
      </w:r>
    </w:p>
    <w:p>
      <w:pPr>
        <w:pStyle w:val="0"/>
        <w:spacing w:before="240" w:lineRule="auto"/>
        <w:ind w:firstLine="540"/>
        <w:jc w:val="both"/>
      </w:pPr>
      <w:r>
        <w:rPr>
          <w:sz w:val="24"/>
        </w:rPr>
        <w:t xml:space="preserve">Следовательно, к обстоятельствам, подлежащим установлению при оспаривании правомерности применения налоговых вычетов по основаниям, связанным с отсутствием экономического источника для вычета (возмещения) налога на добавленную стоимость налогоплательщиком - покупателем, помимо данного факта также относится реальность приобретения товаров (работ, услуг) налогоплательщиком для осуществления своей облагаемой налогом деятельности, и то, преследовал ли налогоплательщик-покупатель цель уклонения от налогообложения в результате согласованных с иными лицами действий, либо в отсутствие такой цели - знал или должен был знать о допущенных этими лицами нарушениях.</w:t>
      </w:r>
    </w:p>
    <w:p>
      <w:pPr>
        <w:pStyle w:val="0"/>
        <w:spacing w:before="240" w:lineRule="auto"/>
        <w:ind w:firstLine="540"/>
        <w:jc w:val="both"/>
      </w:pPr>
      <w:r>
        <w:rPr>
          <w:sz w:val="24"/>
          <w:highlight w:val="yellow"/>
        </w:rPr>
        <w:t xml:space="preserve">В рассматриваемом случае налоговым органом не доказано, что Общество преследовало цель получения необоснованной налоговой выгоды.</w:t>
      </w:r>
    </w:p>
    <w:p>
      <w:pPr>
        <w:pStyle w:val="0"/>
        <w:spacing w:before="240" w:lineRule="auto"/>
        <w:ind w:firstLine="540"/>
        <w:jc w:val="both"/>
      </w:pPr>
      <w:r>
        <w:rPr>
          <w:sz w:val="24"/>
          <w:highlight w:val="yellow"/>
        </w:rPr>
        <w:t xml:space="preserve">В соответствии с правовой позицией Верховного Суда РФ, изложенной, в частности, в Определениях от 03.02.2017 N 3084016-20996 и от 10.11.2016 N 3054016-12622, налогоплательщик считается проявившим должную осмотрительность в том случае, если при выборе контрагента осуществлена проверка деловой репутации контрагента, наличия необходимых ресурсов (производственных мощностей, оборудования, персонала)</w:t>
      </w:r>
    </w:p>
    <w:p>
      <w:pPr>
        <w:pStyle w:val="0"/>
        <w:spacing w:before="240" w:lineRule="auto"/>
        <w:ind w:firstLine="540"/>
        <w:jc w:val="both"/>
      </w:pPr>
      <w:r>
        <w:rPr>
          <w:sz w:val="24"/>
        </w:rPr>
        <w:t xml:space="preserve">Согласно </w:t>
      </w:r>
      <w:hyperlink w:history="0" r:id="rId55" w:tooltip="Вопрос: Какие документы и в каком порядке обязан представить налогоплательщик в налоговый орган с целью подтверждения своей добросовестности при заключении сделок с контрагентами? Какие меры, предпринятые налогоплательщиком, свидетельствуют о его осмотрительности и осторожности при выборе контрагента? (Письмо Минфина РФ от 10.04.2009 N 03-02-07/1-177) {КонсультантПлюс}">
        <w:r>
          <w:rPr>
            <w:sz w:val="24"/>
            <w:color w:val="0000ff"/>
          </w:rPr>
          <w:t xml:space="preserve">письму</w:t>
        </w:r>
      </w:hyperlink>
      <w:r>
        <w:rPr>
          <w:sz w:val="24"/>
        </w:rPr>
        <w:t xml:space="preserve"> Минфина РФ от 10.04.2009 N 03-02-07/1-177, меры, включающие в себя получение налогоплательщиком от контрагента копии свидетельства о постановке на учет в налоговом органе, проверку факта занесения сведений о контрагенте в Единый государственный реестр юридических лиц, получение доверенности или иного документа, уполномочивающего то или иное лицо подписывать документы от лица контрагента, использование официальных источников информации, характеризующих деятельность контрагента, предпринимаемые налогоплательщиком в целях подтверждения добросовестности его контрагента, свидетельствуют о его осмотрительности и осторожности при выборе контрагента.</w:t>
      </w:r>
    </w:p>
    <w:p>
      <w:pPr>
        <w:pStyle w:val="0"/>
        <w:spacing w:before="240" w:lineRule="auto"/>
        <w:ind w:firstLine="540"/>
        <w:jc w:val="both"/>
      </w:pPr>
      <w:r>
        <w:rPr>
          <w:sz w:val="24"/>
          <w:highlight w:val="yellow"/>
        </w:rPr>
        <w:t xml:space="preserve">Доказательства осведомленности Общества о том, что фактически транспортные средства были приобретены у физических лиц, материалы дела не содержат.</w:t>
      </w:r>
    </w:p>
    <w:p>
      <w:pPr>
        <w:pStyle w:val="0"/>
        <w:spacing w:before="240" w:lineRule="auto"/>
        <w:ind w:firstLine="540"/>
        <w:jc w:val="both"/>
      </w:pPr>
      <w:r>
        <w:rPr>
          <w:sz w:val="24"/>
        </w:rPr>
        <w:t xml:space="preserve">На дату заключения договоров контрагенты Общества являлись действующими, являются таковыми и по сей день. Каких-либо негативных факторов в отношении спорных контрагентов или его руководителей (недостоверность сведений по адресу, руководителю, их дисквалификации и т.д.) на момент заключения договора не имелось, дел о несостоятельности (банкротстве) в отношении контрагентов возбуждено не было.</w:t>
      </w:r>
    </w:p>
    <w:p>
      <w:pPr>
        <w:pStyle w:val="0"/>
        <w:spacing w:before="240" w:lineRule="auto"/>
        <w:ind w:firstLine="540"/>
        <w:jc w:val="both"/>
      </w:pPr>
      <w:r>
        <w:rPr>
          <w:sz w:val="24"/>
        </w:rPr>
        <w:t xml:space="preserve">Налоговым органом не учтено, что согласно правовой позиции указанной в </w:t>
      </w:r>
      <w:hyperlink w:history="0" r:id="rId56" w:tooltip="Письмо ФНС России от 23.03.2017 N ЕД-5-9/547@ &quot;О выявлении обстоятельств необоснованной налоговой выгоды&quot; {КонсультантПлюс}">
        <w:r>
          <w:rPr>
            <w:sz w:val="24"/>
            <w:color w:val="0000ff"/>
          </w:rPr>
          <w:t xml:space="preserve">Письме</w:t>
        </w:r>
      </w:hyperlink>
      <w:r>
        <w:rPr>
          <w:sz w:val="24"/>
        </w:rPr>
        <w:t xml:space="preserve"> ФНС России N ЕД-5-9-547/@ от 23.03.2017, нельзя возлагать на налогоплательщика ответственность за недобросовестные действия его контрагентов второго и последующих звеньев, если не доказано, что этот недобросовестный контрагент не подконтролен налогоплательщику, а также акты Конституционного Суда Российской Федерации, который указывал, что исполнение обязанности по уплате налогов не предполагает возложения на налогоплательщика ответственности за действия всех организаций, участвующих в многостадийном процессе уплаты и перечисления налогов в бюджет: право налогоплательщика на налоговый вычет не может быть обусловлено исполнением непосредственными контрагентами (продавцами, поставщиками) и предшествующими им лицами своей обязанности по уплате НДС, а также финансово-экономическим положением и поведением третьих лиц (Постановление от 19.12.2019 N 41-N, Определения от 16.10.2003 N 329-0, от 10.11.2016 N 2561-0, от 26.11.2018 </w:t>
      </w:r>
      <w:hyperlink w:history="0" r:id="rId57" w:tooltip="Определение Конституционного Суда РФ от 26.11.2018 N 3054-О &quot;Об отказе в принятии к рассмотрению жалобы акционерного общества &quot;Группа &quot;Илим&quot; на нарушение конституционных прав и свобод пунктами 1 и 2 статьи 171 и пунктом 1 статьи 172 Налогового кодекса Российской Федерации&quot; {КонсультантПлюс}">
        <w:r>
          <w:rPr>
            <w:sz w:val="24"/>
            <w:color w:val="0000ff"/>
          </w:rPr>
          <w:t xml:space="preserve">N 3054-О</w:t>
        </w:r>
      </w:hyperlink>
      <w:r>
        <w:rPr>
          <w:sz w:val="24"/>
        </w:rPr>
        <w:t xml:space="preserve"> и др.).</w:t>
      </w:r>
    </w:p>
    <w:p>
      <w:pPr>
        <w:pStyle w:val="0"/>
        <w:spacing w:before="240" w:lineRule="auto"/>
        <w:ind w:firstLine="540"/>
        <w:jc w:val="both"/>
      </w:pPr>
      <w:r>
        <w:rPr>
          <w:sz w:val="24"/>
        </w:rPr>
        <w:t xml:space="preserve">Доказательства подконтрольности, взаимозависимости либо совместного умысла, направленного на неправомерное возмещение НДС за счет нереальных сделок между Заявителем и его контрагентами в оспариваемом Решении не приведены.</w:t>
      </w:r>
    </w:p>
    <w:p>
      <w:pPr>
        <w:pStyle w:val="0"/>
        <w:spacing w:before="240" w:lineRule="auto"/>
        <w:ind w:firstLine="540"/>
        <w:jc w:val="both"/>
      </w:pPr>
      <w:r>
        <w:rPr>
          <w:sz w:val="24"/>
        </w:rPr>
        <w:t xml:space="preserve">Кроме того, в соответствии с условиями договоров купли-продажи, заключенных Обществом с ООО "АМК Групп" и ООО "ПТБ Крепость", продавец и товар выбраны лизингополучателем.</w:t>
      </w:r>
    </w:p>
    <w:p>
      <w:pPr>
        <w:pStyle w:val="0"/>
        <w:spacing w:before="240" w:lineRule="auto"/>
        <w:ind w:firstLine="540"/>
        <w:jc w:val="both"/>
      </w:pPr>
      <w:r>
        <w:rPr>
          <w:sz w:val="24"/>
        </w:rPr>
        <w:t xml:space="preserve">Следовательно, Общество не осуществляло выбор продавцов, у которого были приобретены транспортные средства.</w:t>
      </w:r>
    </w:p>
    <w:p>
      <w:pPr>
        <w:pStyle w:val="0"/>
        <w:spacing w:before="240" w:lineRule="auto"/>
        <w:ind w:firstLine="540"/>
        <w:jc w:val="both"/>
      </w:pPr>
      <w:r>
        <w:rPr>
          <w:sz w:val="24"/>
        </w:rPr>
        <w:t xml:space="preserve">Обществом из представленных продавцами копий договоров купли-продажи установлено, что транспортные средства приобретены у юридических лиц.</w:t>
      </w:r>
    </w:p>
    <w:p>
      <w:pPr>
        <w:pStyle w:val="0"/>
        <w:spacing w:before="240" w:lineRule="auto"/>
        <w:ind w:firstLine="540"/>
        <w:jc w:val="both"/>
      </w:pPr>
      <w:r>
        <w:rPr>
          <w:sz w:val="24"/>
        </w:rPr>
        <w:t xml:space="preserve">Общество, преследуя деловую цель в рамках основного и единственного вида деятельности - "финансовая аренда (лизинг), т.е. имея деловую цель, по указанию лизингополучателей заключило договоры купли-продажи на условиях цены товара представленной поставщиком, включая НДС 20%.</w:t>
      </w:r>
    </w:p>
    <w:p>
      <w:pPr>
        <w:pStyle w:val="0"/>
        <w:spacing w:before="240" w:lineRule="auto"/>
        <w:ind w:firstLine="540"/>
        <w:jc w:val="both"/>
      </w:pPr>
      <w:r>
        <w:rPr>
          <w:sz w:val="24"/>
        </w:rPr>
        <w:t xml:space="preserve">Также Ответчиком не обоснована возможность проверки Обществом при заключении договора купли-продажи, кто является предыдущим собственником автомобиля.</w:t>
      </w:r>
    </w:p>
    <w:p>
      <w:pPr>
        <w:pStyle w:val="0"/>
        <w:spacing w:before="240" w:lineRule="auto"/>
        <w:ind w:firstLine="540"/>
        <w:jc w:val="both"/>
      </w:pPr>
      <w:r>
        <w:rPr>
          <w:sz w:val="24"/>
        </w:rPr>
        <w:t xml:space="preserve">Налоговый орган указывает, что налогоплательщик, проявляя должную осмотрительность, не лишен возможности запросить расширенную выписку из электронного паспорта транспортного средства, либо почерпнуть данную информацию из иных доступных источников.</w:t>
      </w:r>
    </w:p>
    <w:p>
      <w:pPr>
        <w:pStyle w:val="0"/>
        <w:spacing w:before="240" w:lineRule="auto"/>
        <w:ind w:firstLine="540"/>
        <w:jc w:val="both"/>
      </w:pPr>
      <w:r>
        <w:rPr>
          <w:sz w:val="24"/>
        </w:rPr>
        <w:t xml:space="preserve">Суд считает, что налоговым органом не обоснована возможность проверки Обществом при заключении договора купли-продажи всей цепочки предыдущих собственников автомобиля. Федеральный </w:t>
      </w:r>
      <w:hyperlink w:history="0" r:id="rId58"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 Недействующая редакция {КонсультантПлюс}">
        <w:r>
          <w:rPr>
            <w:sz w:val="24"/>
            <w:color w:val="0000ff"/>
          </w:rPr>
          <w:t xml:space="preserve">закон</w:t>
        </w:r>
      </w:hyperlink>
      <w:r>
        <w:rPr>
          <w:sz w:val="24"/>
        </w:rPr>
        <w:t xml:space="preserve"> от 03.08.2018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и Правила государственной регистрации транспортных средств, утвержденных Постановлением Правительства РФ от 21.12.2019 N 1764 (</w:t>
      </w:r>
      <w:hyperlink w:history="0" r:id="rId59"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пункты 2</w:t>
        </w:r>
      </w:hyperlink>
      <w:r>
        <w:rPr>
          <w:sz w:val="24"/>
        </w:rPr>
        <w:t xml:space="preserve">, </w:t>
      </w:r>
      <w:hyperlink w:history="0" r:id="rId60"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28</w:t>
        </w:r>
      </w:hyperlink>
      <w:r>
        <w:rPr>
          <w:sz w:val="24"/>
        </w:rPr>
        <w:t xml:space="preserve">, </w:t>
      </w:r>
      <w:hyperlink w:history="0" r:id="rId61"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31</w:t>
        </w:r>
      </w:hyperlink>
      <w:r>
        <w:rPr>
          <w:sz w:val="24"/>
        </w:rPr>
        <w:t xml:space="preserve">) не предусматривают обязанность нового собственника предоставлять цепочку договоров с предыдущими собственниками при регистрации транспортного средства на учет в регистрирующие органы.</w:t>
      </w:r>
    </w:p>
    <w:p>
      <w:pPr>
        <w:pStyle w:val="0"/>
        <w:spacing w:before="240" w:lineRule="auto"/>
        <w:ind w:firstLine="540"/>
        <w:jc w:val="both"/>
      </w:pPr>
      <w:r>
        <w:rPr>
          <w:sz w:val="24"/>
        </w:rPr>
        <w:t xml:space="preserve">В связи с этим подлежит отклонению довод Ответчика о том, что Обществу необходимо было обратиться в адрес продавцов с претензией о предоставлении исправленной счет-фактуры с указанием межценовой разницы стоимости транспортного средства.</w:t>
      </w:r>
    </w:p>
    <w:p>
      <w:pPr>
        <w:pStyle w:val="0"/>
        <w:spacing w:before="240" w:lineRule="auto"/>
        <w:ind w:firstLine="540"/>
        <w:jc w:val="both"/>
      </w:pPr>
      <w:r>
        <w:rPr>
          <w:sz w:val="24"/>
        </w:rPr>
        <w:t xml:space="preserve">Кроме того, лицами, участвующими в деле, не оспаривается, что контрагентами ООО "АМК Групп" и ООО "ПТБ Крепость" был исчислен НДС в размере 20% от суммы реализации по сделкам с Обществом.</w:t>
      </w:r>
    </w:p>
    <w:p>
      <w:pPr>
        <w:pStyle w:val="0"/>
        <w:spacing w:before="240" w:lineRule="auto"/>
        <w:ind w:firstLine="540"/>
        <w:jc w:val="both"/>
      </w:pPr>
      <w:r>
        <w:rPr>
          <w:sz w:val="24"/>
        </w:rPr>
        <w:t xml:space="preserve">Конституционный Суд РФ неоднократно подчеркивал, что двойное налогообложение одного и того же экономического объекта нарушает принципы равного, справедливого и соразмерного налогообложения (Постановления КС РФ от 04.04.1996 </w:t>
      </w:r>
      <w:hyperlink w:history="0" r:id="rId62" w:tooltip="Постановление Конституционного Суда РФ от 04.04.1996 N 9-П &quot;По делу о проверке конституционности ряда нормативных актов города Москвы и Московской области, Ставропольского края, Воронежской области и города Воронежа, регламентирующих порядок регистрации граждан, прибывающих на постоянное жительство в названные регионы&quot; {КонсультантПлюс}">
        <w:r>
          <w:rPr>
            <w:sz w:val="24"/>
            <w:color w:val="0000ff"/>
          </w:rPr>
          <w:t xml:space="preserve">N 9-П</w:t>
        </w:r>
      </w:hyperlink>
      <w:r>
        <w:rPr>
          <w:sz w:val="24"/>
        </w:rPr>
        <w:t xml:space="preserve">, от 24.02.1998 </w:t>
      </w:r>
      <w:hyperlink w:history="0" r:id="rId63" w:tooltip="Постановление Конституционного Суда РФ от 24.02.1998 N 7-П &quot;По делу о проверке конституционности отдельных положений статей 1 и 5 Федерального закона от 5 февраля 1997 года &quot;О тарифах страховых взносов в Пенсионный фонд Российской Федерации, Фонд социального страхования Российской Федерации, Государственный фонд занятости населения Российской Федерации и в Фонды обязательного медицинского страхования на 1997 год&quot; в связи с жалобами ряда граждан и запросами судов&quot; {КонсультантПлюс}">
        <w:r>
          <w:rPr>
            <w:sz w:val="24"/>
            <w:color w:val="0000ff"/>
          </w:rPr>
          <w:t xml:space="preserve">N 7-П</w:t>
        </w:r>
      </w:hyperlink>
      <w:r>
        <w:rPr>
          <w:sz w:val="24"/>
        </w:rPr>
        <w:t xml:space="preserve">, от 03.06.2014 </w:t>
      </w:r>
      <w:hyperlink w:history="0" r:id="rId64" w:tooltip="Постановление Конституционного Суда РФ от 03.06.2014 N 17-П &quot;По делу о проверке конституционности положений пунктов 6 и 7 статьи 168 и пункта 5 статьи 173 Налогового кодекса Российской Федерации в связи с жалобой общества с ограниченной ответственностью &quot;Торговый дом &quot;Камснаб&quot; {КонсультантПлюс}">
        <w:r>
          <w:rPr>
            <w:sz w:val="24"/>
            <w:color w:val="0000ff"/>
          </w:rPr>
          <w:t xml:space="preserve">N 17-П</w:t>
        </w:r>
      </w:hyperlink>
      <w:r>
        <w:rPr>
          <w:sz w:val="24"/>
        </w:rPr>
        <w:t xml:space="preserve">).</w:t>
      </w:r>
    </w:p>
    <w:p>
      <w:pPr>
        <w:pStyle w:val="0"/>
        <w:spacing w:before="240" w:lineRule="auto"/>
        <w:ind w:firstLine="540"/>
        <w:jc w:val="both"/>
      </w:pPr>
      <w:r>
        <w:rPr>
          <w:sz w:val="24"/>
        </w:rPr>
        <w:t xml:space="preserve">Принцип недопустимости двойного налогообложения вытекает из прямо закрепленного в </w:t>
      </w:r>
      <w:hyperlink w:history="0" r:id="rId65"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 3 ст. 3</w:t>
        </w:r>
      </w:hyperlink>
      <w:r>
        <w:rPr>
          <w:sz w:val="24"/>
        </w:rPr>
        <w:t xml:space="preserve"> НК РФ принципа экономического основания налога. Двойное налогообложение означает взимание налога, несоразмерное ставке (доле) предусмотренного в законе изъятия части соответствующей экономической выгоды (добавленной стоимости, прибыли и т.п.), подлежащей налогообложению. Например, при необоснованном отказе в вычетах по НДС это означает, что добавленная стоимость в цепочке сделок облагается дважды.</w:t>
      </w:r>
    </w:p>
    <w:p>
      <w:pPr>
        <w:pStyle w:val="0"/>
        <w:spacing w:before="240" w:lineRule="auto"/>
        <w:ind w:firstLine="540"/>
        <w:jc w:val="both"/>
      </w:pPr>
      <w:r>
        <w:rPr>
          <w:sz w:val="24"/>
        </w:rPr>
        <w:t xml:space="preserve">Сущностью косвенного налога (НДС) является принцип зеркальности, нарушение которого недопустимо. В противном случае на покупателя будет возложена обязанность по повторной уплате налога с одной и той же суммы, что противоречит принципу недопустимости двойного налогообложения.</w:t>
      </w:r>
    </w:p>
    <w:p>
      <w:pPr>
        <w:pStyle w:val="0"/>
        <w:spacing w:before="240" w:lineRule="auto"/>
        <w:ind w:firstLine="540"/>
        <w:jc w:val="both"/>
      </w:pPr>
      <w:r>
        <w:rPr>
          <w:sz w:val="24"/>
        </w:rPr>
        <w:t xml:space="preserve">На основании вышеизложенного, суд приходит к выводу, что в рассматриваемом случае материалами дела не подтверждено, что Обществу было известно о приобретении спорных автомобилей у физических лиц. В материалах дела отсутствуют доказательства согласованности действий, аффилированности и взаимосвязи Общества с контрагентами ООО "АМК Групп" и ООО "ПТБ Крепость".</w:t>
      </w:r>
    </w:p>
    <w:p>
      <w:pPr>
        <w:pStyle w:val="0"/>
        <w:spacing w:before="240" w:lineRule="auto"/>
        <w:ind w:firstLine="540"/>
        <w:jc w:val="both"/>
      </w:pPr>
      <w:r>
        <w:rPr>
          <w:sz w:val="24"/>
        </w:rPr>
        <w:t xml:space="preserve">Обществом, как добросовестным участником гражданских правоотношений осуществлена оплата приобретенного товара, на основании выставленных контрагентами счетов-фактур.</w:t>
      </w:r>
    </w:p>
    <w:p>
      <w:pPr>
        <w:pStyle w:val="0"/>
        <w:spacing w:before="240" w:lineRule="auto"/>
        <w:ind w:firstLine="540"/>
        <w:jc w:val="both"/>
      </w:pPr>
      <w:r>
        <w:rPr>
          <w:sz w:val="24"/>
        </w:rPr>
        <w:t xml:space="preserve">Материалами дела не подтверждено отсутствие деловой цели в совершенных Обществом сделках, учитывая, что основным видом деятельности Заявителя является деятельность по финансовой аренде (лизингу/сублизингу) (ОКВЭД </w:t>
      </w:r>
      <w:hyperlink w:history="0" r:id="rId66" w:tooltip="&quot;ОК 029-2014 (КДЕС Ред. 2). Общероссийский классификатор видов экономической деятельности&quot; (утв. Приказом Росстандарта от 31.01.2014 N 14-ст) (ред. от 20.11.2024) ------------ Недействующая редакция {КонсультантПлюс}">
        <w:r>
          <w:rPr>
            <w:sz w:val="24"/>
            <w:color w:val="0000ff"/>
          </w:rPr>
          <w:t xml:space="preserve">64.91</w:t>
        </w:r>
      </w:hyperlink>
      <w:r>
        <w:rPr>
          <w:sz w:val="24"/>
        </w:rPr>
        <w:t xml:space="preserve">).</w:t>
      </w:r>
    </w:p>
    <w:p>
      <w:pPr>
        <w:pStyle w:val="0"/>
        <w:spacing w:before="240" w:lineRule="auto"/>
        <w:ind w:firstLine="540"/>
        <w:jc w:val="both"/>
      </w:pPr>
      <w:r>
        <w:rPr>
          <w:sz w:val="24"/>
        </w:rPr>
        <w:t xml:space="preserve">При этом, налоговым органом не приведены доказательства возникновения негативных последствий для бюджета.</w:t>
      </w:r>
    </w:p>
    <w:p>
      <w:pPr>
        <w:pStyle w:val="0"/>
        <w:spacing w:before="240" w:lineRule="auto"/>
        <w:ind w:firstLine="540"/>
        <w:jc w:val="both"/>
      </w:pPr>
      <w:r>
        <w:rPr>
          <w:sz w:val="24"/>
        </w:rPr>
        <w:t xml:space="preserve">В ходе судебного разбирательства по делу налоговый орган сослался на то, что суммы НДС, в возмещении которого Обществу отказано, взысканы в пользу ООО "Восток-Лизинг" в виде убытков с ООО ПТБ "Крепость" (</w:t>
      </w:r>
      <w:hyperlink w:history="0" r:id="rId67" w:tooltip="Решение Арбитражного суда Республики Татарстан от 23.07.2024 по делу N А65-38625/2023 Требование: О взыскании убытков, процентов за пользование чужими денежными средствами по день уплаты. Решение: Требование удовлетворено в части. {КонсультантПлюс}">
        <w:r>
          <w:rPr>
            <w:sz w:val="24"/>
            <w:color w:val="0000ff"/>
          </w:rPr>
          <w:t xml:space="preserve">решение</w:t>
        </w:r>
      </w:hyperlink>
      <w:r>
        <w:rPr>
          <w:sz w:val="24"/>
        </w:rPr>
        <w:t xml:space="preserve"> Арбитражного суда Республики Татарстан от 23.07.2024 по делу N А65-38625/2023) и ООО "АМК Групп" (</w:t>
      </w:r>
      <w:hyperlink w:history="0" r:id="rId68" w:tooltip="Решение Арбитражного суда Республики Татарстан от 04.10.2024 по делу N А65-38624/2023 Требование: О взыскании убытков, процентов за пользование чужими денежными средствами с даты вступления решения суда в законную силу по день уплаты. Решение: Требование удовлетворено. {КонсультантПлюс}">
        <w:r>
          <w:rPr>
            <w:sz w:val="24"/>
            <w:color w:val="0000ff"/>
          </w:rPr>
          <w:t xml:space="preserve">решение</w:t>
        </w:r>
      </w:hyperlink>
      <w:r>
        <w:rPr>
          <w:sz w:val="24"/>
        </w:rPr>
        <w:t xml:space="preserve"> Арбитражного суда Республики Татарстан от 04.10.2024 по делу N А65-38624/2023), что, по мнению налогового органа, подтверждает правомерность решений налогового органа от 29.11.2023 N 4418 о привлечении к ответственности за совершение налогового правонарушения и от 29.11.2023 N 1 об отмене решения от 31.01.2023 N 1 о возмещении суммы налога на добавленную стоимость, заявленной к возмещению в заявительном порядке, в обжалуемой части.</w:t>
      </w:r>
    </w:p>
    <w:p>
      <w:pPr>
        <w:pStyle w:val="0"/>
        <w:spacing w:before="240" w:lineRule="auto"/>
        <w:ind w:firstLine="540"/>
        <w:jc w:val="both"/>
      </w:pPr>
      <w:r>
        <w:rPr>
          <w:sz w:val="24"/>
        </w:rPr>
        <w:t xml:space="preserve">Указанный довод налогового органа суд признает несостоятельным в силу следующего.</w:t>
      </w:r>
    </w:p>
    <w:p>
      <w:pPr>
        <w:pStyle w:val="0"/>
        <w:spacing w:before="240" w:lineRule="auto"/>
        <w:ind w:firstLine="540"/>
        <w:jc w:val="both"/>
      </w:pPr>
      <w:r>
        <w:rPr>
          <w:sz w:val="24"/>
        </w:rPr>
        <w:t xml:space="preserve">Судом установлено, что в течение срока подачи и рассмотрения апелляционной жалобы в УФНС по РТ, ООО "Восток-лизинг" обратилось в Арбитражный суд Республики Татарстан с гражданскими исками о взыскании убытков с ООО "ПТБ Крепость" и с ООО "АМК Групп".</w:t>
      </w:r>
    </w:p>
    <w:p>
      <w:pPr>
        <w:pStyle w:val="0"/>
        <w:spacing w:before="240" w:lineRule="auto"/>
        <w:ind w:firstLine="540"/>
        <w:jc w:val="both"/>
      </w:pPr>
      <w:hyperlink w:history="0" r:id="rId69" w:tooltip="Решение Арбитражного суда Республики Татарстан от 23.07.2024 по делу N А65-38625/2023 Требование: О взыскании убытков, процентов за пользование чужими денежными средствами по день уплаты. Решение: Требование удовлетворено в части. {КонсультантПлюс}">
        <w:r>
          <w:rPr>
            <w:sz w:val="24"/>
            <w:color w:val="0000ff"/>
          </w:rPr>
          <w:t xml:space="preserve">Решением</w:t>
        </w:r>
      </w:hyperlink>
      <w:r>
        <w:rPr>
          <w:sz w:val="24"/>
        </w:rPr>
        <w:t xml:space="preserve"> Арбитражного суда Республики Татарстан от 23.07.2024, оставленным без изменения постановлением Одиннадцатого арбитражного апелляционного суда от 08.10.2024, исковые требования Общества с ограниченной ответственностью "Восток-лизинг" удовлетворены частично, с Общества с ограниченной ответственностью "Подразделение транспортной безопасности Крепость" взыскано 6 587 268 руб. 48 коп. убытков, проценты за пользование чужими денежными средствами на сумму убытка 6 587 268 руб. 48 коп. с даты вступления решения суда в законную силу по дату фактической оплаты денежных средств, исходя из ключевых ставок Банка России, действующих в соответствующие периоды, а также 54 198 руб. 80 коп. в возмещение расходов по оплате государственной пошлины. В удовлетворении остальной части иска отказано.</w:t>
      </w:r>
    </w:p>
    <w:p>
      <w:pPr>
        <w:pStyle w:val="0"/>
        <w:spacing w:before="240" w:lineRule="auto"/>
        <w:ind w:firstLine="540"/>
        <w:jc w:val="both"/>
      </w:pPr>
      <w:hyperlink w:history="0" r:id="rId70" w:tooltip="Решение Арбитражного суда Республики Татарстан от 04.10.2024 по делу N А65-38624/2023 Требование: О взыскании убытков, процентов за пользование чужими денежными средствами с даты вступления решения суда в законную силу по день уплаты. Решение: Требование удовлетворено. {КонсультантПлюс}">
        <w:r>
          <w:rPr>
            <w:sz w:val="24"/>
            <w:color w:val="0000ff"/>
          </w:rPr>
          <w:t xml:space="preserve">Решением</w:t>
        </w:r>
      </w:hyperlink>
      <w:r>
        <w:rPr>
          <w:sz w:val="24"/>
        </w:rPr>
        <w:t xml:space="preserve"> Арбитражного суда Республики Татарстан от 04.10.2024 по делу N А65-38624/2023, оставленным без изменения постановлением Одиннадцатого арбитражного апелляционного суда от 06.02.2025, исковые требования Общества с ограниченной ответственностью "Восток-лизинг" удовлетворены, с общества с ограниченной ответственностью "АМК ГРУПП" в пользу общества с ограниченной ответственностью "Восток-лизинг" взыскано 822 299, 59 руб. убытков, а также 18 667 руб. судебных расходов по оплате государственной пошлины, а всего 840 966, 59 руб., с начислением процентов за пользование чужими денежными средствами на сумму убытка 822 299, 59 руб. с даты вступления решения суда в законную силу по дату фактической оплаты денежных средств, исходя из ключевых ставок Банка России, действующих в соответствующие периоды.</w:t>
      </w:r>
    </w:p>
    <w:p>
      <w:pPr>
        <w:pStyle w:val="0"/>
        <w:spacing w:before="240" w:lineRule="auto"/>
        <w:ind w:firstLine="540"/>
        <w:jc w:val="both"/>
      </w:pPr>
      <w:r>
        <w:rPr>
          <w:sz w:val="24"/>
        </w:rPr>
        <w:t xml:space="preserve">Суд считает, что указанными судебными актами подтверждаются доводы заявителя об отсутствии с его стороны нарушений положений </w:t>
      </w:r>
      <w:hyperlink w:history="0" r:id="rId7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статьи 54.1</w:t>
        </w:r>
      </w:hyperlink>
      <w:r>
        <w:rPr>
          <w:sz w:val="24"/>
        </w:rPr>
        <w:t xml:space="preserve"> НК РФ.</w:t>
      </w:r>
    </w:p>
    <w:p>
      <w:pPr>
        <w:pStyle w:val="0"/>
        <w:spacing w:before="240" w:lineRule="auto"/>
        <w:ind w:firstLine="540"/>
        <w:jc w:val="both"/>
      </w:pPr>
      <w:r>
        <w:rPr>
          <w:sz w:val="24"/>
        </w:rPr>
        <w:t xml:space="preserve">Обратившись в арбитражный суд с исками к своим контрагентам, налогоплательщик реализовал свое конституционное право на судебную защиту. Взыскание убытков с контрагентов в процессе рассмотрения настоящего дела, не является основанием для отказа в удовлетворении заявления, поскольку суд проверяет законность решения налогового органа на дату его принятия.</w:t>
      </w:r>
    </w:p>
    <w:p>
      <w:pPr>
        <w:pStyle w:val="0"/>
        <w:spacing w:before="240" w:lineRule="auto"/>
        <w:ind w:firstLine="540"/>
        <w:jc w:val="both"/>
      </w:pPr>
      <w:r>
        <w:rPr>
          <w:sz w:val="24"/>
        </w:rPr>
        <w:t xml:space="preserve">Также судом установлено, что в части сделки с ООО "АМК Групп", до момента получения арбитражным судом в рамках дела N А65- А65-38624/2023 ответа на запрос в ГАИ у налогового органа отсутствовали доказательства приобретения ООО "АМК Групп" транспортного средства у физического лица, поскольку, как указано в оспариваемом решении N 4418 от 29.11.2023, транспортное средство было завезено в Российскую Федерацию физическим лицом (считаем необходимым отметить, что данный факт был установлен только через ведомственный запрос в таможенный орган, и данная информация для рядового налогоплательщика недоступна), и не установлено какому лицу в дальнейшем данное транспортное средство было продано физическим лицом.</w:t>
      </w:r>
    </w:p>
    <w:p>
      <w:pPr>
        <w:pStyle w:val="0"/>
        <w:spacing w:before="240" w:lineRule="auto"/>
        <w:ind w:firstLine="540"/>
        <w:jc w:val="both"/>
      </w:pPr>
      <w:r>
        <w:rPr>
          <w:sz w:val="24"/>
        </w:rPr>
        <w:t xml:space="preserve">Таким образом, даже налоговый орган не может установить всю цепочку владения данным транспортным средством (налоговым органом не указано у какого лица (физического или юридического) ООО "АМК Групп" приобрело транспортное средство), однако требует этого и возлагает за это ответственность на ООО "Восток-лизинг" как на коммерческую организацию, не обладающую полномочиями государственного фискального органа.</w:t>
      </w:r>
    </w:p>
    <w:p>
      <w:pPr>
        <w:pStyle w:val="0"/>
        <w:spacing w:before="240" w:lineRule="auto"/>
        <w:ind w:firstLine="540"/>
        <w:jc w:val="both"/>
      </w:pPr>
      <w:r>
        <w:rPr>
          <w:sz w:val="24"/>
        </w:rPr>
        <w:t xml:space="preserve">Более того, указанная информация по сделке с ООО "АМК Групп" не была установлена и Управлением ФНС России по РТ в рамках апелляционного рассмотрения жалобы ООО "Восток-лизинг". В Решении об отказе в удовлетворении жалобы также отсутствует информация о лице (физическом или юридическом), непосредственно у которого ООО "АМК Групп" приобрело транспортное средство.</w:t>
      </w:r>
    </w:p>
    <w:p>
      <w:pPr>
        <w:pStyle w:val="0"/>
        <w:spacing w:before="240" w:lineRule="auto"/>
        <w:ind w:firstLine="540"/>
        <w:jc w:val="both"/>
      </w:pPr>
      <w:r>
        <w:rPr>
          <w:sz w:val="24"/>
        </w:rPr>
        <w:t xml:space="preserve">Вместе с тем, в рамках рассмотрения арбитражного дела N А65-38624/2023 представителем ООО "АМК Групп" в суд представлены: копия Акта приема-передачи транспортного средства от 26.12.2022 (приложение N 2 к договору поставки от 07.08.2022); копия платежного поручения N 6 от 09.01.2023; копия УПД от 11.01.2023; копия сведений из книги продаж.</w:t>
      </w:r>
    </w:p>
    <w:p>
      <w:pPr>
        <w:pStyle w:val="0"/>
        <w:spacing w:before="240" w:lineRule="auto"/>
        <w:ind w:firstLine="540"/>
        <w:jc w:val="both"/>
      </w:pPr>
      <w:r>
        <w:rPr>
          <w:sz w:val="24"/>
        </w:rPr>
        <w:t xml:space="preserve">Указанные документы изначально свидетельствовали о том, что транспортное средство было приобретено ООО "АМК Групп" у Индивидуального предпринимателя Гараевой Рахили Масалимовны ИНН 165018250241, а не у физического лица. Однако, данная информация оказалась ложной. Соответствующие действительности документы были получены только в ГАИ после запроса арбитражного суда.</w:t>
      </w:r>
    </w:p>
    <w:p>
      <w:pPr>
        <w:pStyle w:val="0"/>
        <w:spacing w:before="240" w:lineRule="auto"/>
        <w:ind w:firstLine="540"/>
        <w:jc w:val="both"/>
      </w:pPr>
      <w:r>
        <w:rPr>
          <w:sz w:val="24"/>
        </w:rPr>
        <w:t xml:space="preserve">На основании вышеизложенного суд приходит к выводу о том, что решение Инспекции от 29.11.2023 N 4418 о привлечении к ответственности за совершение налогового правонарушения в части вывода о нарушении Обществом с ограниченной ответственностью "Восток-лизинг" </w:t>
      </w:r>
      <w:hyperlink w:history="0" r:id="rId7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Налогового кодекса Российской Федерации вследствие неправомерного применения налоговых вычетов в сумме 7 058 333 руб. по контрагентам ООО "АМК Групп" и ООО "ПТБ Крепость", не соответствует Налоговому кодексу Российской Федерации и подлежит признанию незаконным.</w:t>
      </w:r>
    </w:p>
    <w:p>
      <w:pPr>
        <w:pStyle w:val="0"/>
        <w:spacing w:before="240" w:lineRule="auto"/>
        <w:ind w:firstLine="540"/>
        <w:jc w:val="both"/>
      </w:pPr>
      <w:r>
        <w:rPr>
          <w:sz w:val="24"/>
        </w:rPr>
        <w:t xml:space="preserve">Поскольку решение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на Общество с ограниченной ответственностью "Восток-лизинг" обязанности по возврату в бюджет излишне полученной суммы налога на добавленную стоимость в заявительном порядке в размере 2 085 679 руб., вынесено на основании решения от 29.11.2023 N 4418, оно также не соответствует Налоговому кодексу Российской Федерации и подлежит признанию незаконным.</w:t>
      </w:r>
    </w:p>
    <w:p>
      <w:pPr>
        <w:pStyle w:val="0"/>
        <w:spacing w:before="240" w:lineRule="auto"/>
        <w:ind w:firstLine="540"/>
        <w:jc w:val="both"/>
      </w:pPr>
      <w:r>
        <w:rPr>
          <w:sz w:val="24"/>
        </w:rPr>
        <w:t xml:space="preserve">Согласно </w:t>
      </w:r>
      <w:hyperlink w:history="0" r:id="rId73" w:tooltip="Постановление Пленума ВАС РФ от 30.07.2013 N 57 &quot;О некоторых вопросах, возникающих при применении арбитражными судами части первой Налогового кодекса Российской Федерации&quot; {КонсультантПлюс}">
        <w:r>
          <w:rPr>
            <w:sz w:val="24"/>
            <w:color w:val="0000ff"/>
          </w:rPr>
          <w:t xml:space="preserve">п. 82</w:t>
        </w:r>
      </w:hyperlink>
      <w:r>
        <w:rPr>
          <w:sz w:val="24"/>
        </w:rPr>
        <w:t xml:space="preserve"> Постановления Пленума ВАС РФ от 30.07.2013 N 57 "О некоторых вопросах, возникающих при применении арбитражными судами части первой Налогового кодекса Российской Федерации" в силу </w:t>
      </w:r>
      <w:hyperlink w:history="0" r:id="rId74"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пункта 3 части 4 статьи 201</w:t>
        </w:r>
      </w:hyperlink>
      <w:r>
        <w:rPr>
          <w:sz w:val="24"/>
        </w:rPr>
        <w:t xml:space="preserve"> АПК РФ суд, установив, что оспариваемый ненормативный правовой акт не соответствуют закону или иному нормативному правовому акту и нарушает права и законные интересы заявителя, в резолютивной части решения по делу об оспаривании ненормативного правового акта указывает в том числе на обязанность соответствующего органа устранить допущенные нарушения прав и законных интересов заявителя.</w:t>
      </w:r>
    </w:p>
    <w:p>
      <w:pPr>
        <w:pStyle w:val="0"/>
        <w:spacing w:before="240" w:lineRule="auto"/>
        <w:ind w:firstLine="540"/>
        <w:jc w:val="both"/>
      </w:pPr>
      <w:r>
        <w:rPr>
          <w:sz w:val="24"/>
        </w:rPr>
        <w:t xml:space="preserve">Учитывая эти положения, суд, установив, что во исполнение оспариваемого решения налогового органа с налогоплательщика взысканы суммы налога, пеней, штрафа, в резолютивной части судебного акта указывает не только на признание данного решения незаконным, но и на обязанность налогового органа вернуть из бюджета соответствующие суммы налогов, пеней, штрафов.</w:t>
      </w:r>
    </w:p>
    <w:p>
      <w:pPr>
        <w:pStyle w:val="0"/>
        <w:spacing w:before="240" w:lineRule="auto"/>
        <w:ind w:firstLine="540"/>
        <w:jc w:val="both"/>
      </w:pPr>
      <w:r>
        <w:rPr>
          <w:sz w:val="24"/>
        </w:rPr>
        <w:t xml:space="preserve">Налоговым органом на основании оспариваемых решений списано с лицевого счета налогоплательщика проценты в сумме 328 394,44 руб. и НДС в сумме 2 085 679 руб.</w:t>
      </w:r>
    </w:p>
    <w:p>
      <w:pPr>
        <w:pStyle w:val="0"/>
        <w:spacing w:before="240" w:lineRule="auto"/>
        <w:ind w:firstLine="540"/>
        <w:jc w:val="both"/>
      </w:pPr>
      <w:r>
        <w:rPr>
          <w:sz w:val="24"/>
        </w:rPr>
        <w:t xml:space="preserve">Учитывая, что решения, которыми доначислены НДС и проценты признаны судом незаконными, в целях устранения допущенных нарушений прав и законных интересов Общества, суд считает необходимым обязать Инспекцию возвратить Обществу из бюджета проценты в сумме 328 394 руб. 44 коп. и налог на добавленную стоимость в сумме 2 085 679 руб.</w:t>
      </w:r>
    </w:p>
    <w:p>
      <w:pPr>
        <w:pStyle w:val="0"/>
        <w:spacing w:before="240" w:lineRule="auto"/>
        <w:ind w:firstLine="540"/>
        <w:jc w:val="both"/>
      </w:pPr>
      <w:r>
        <w:rPr>
          <w:sz w:val="24"/>
        </w:rPr>
        <w:t xml:space="preserve">На основании изложенного, заявление подлежит удовлетворению в полном объеме.</w:t>
      </w:r>
    </w:p>
    <w:p>
      <w:pPr>
        <w:pStyle w:val="0"/>
        <w:spacing w:before="240" w:lineRule="auto"/>
        <w:ind w:firstLine="540"/>
        <w:jc w:val="both"/>
      </w:pPr>
      <w:r>
        <w:rPr>
          <w:sz w:val="24"/>
        </w:rPr>
        <w:t xml:space="preserve">В соответствии со </w:t>
      </w:r>
      <w:hyperlink w:history="0" r:id="rId75"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статьей 110</w:t>
        </w:r>
      </w:hyperlink>
      <w:r>
        <w:rPr>
          <w:sz w:val="24"/>
        </w:rPr>
        <w:t xml:space="preserve"> АПК РФ судебные расходы по уплате государственной пошлины относятся на Ответчика.</w:t>
      </w:r>
    </w:p>
    <w:p>
      <w:pPr>
        <w:pStyle w:val="0"/>
        <w:spacing w:before="240" w:lineRule="auto"/>
        <w:ind w:firstLine="540"/>
        <w:jc w:val="both"/>
      </w:pPr>
      <w:r>
        <w:rPr>
          <w:sz w:val="24"/>
        </w:rPr>
        <w:t xml:space="preserve">Руководствуясь </w:t>
      </w:r>
      <w:hyperlink w:history="0" r:id="rId76"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статьями 110</w:t>
        </w:r>
      </w:hyperlink>
      <w:r>
        <w:rPr>
          <w:sz w:val="24"/>
        </w:rPr>
        <w:t xml:space="preserve">, </w:t>
      </w:r>
      <w:hyperlink w:history="0" r:id="rId77"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167</w:t>
        </w:r>
      </w:hyperlink>
      <w:r>
        <w:rPr>
          <w:sz w:val="24"/>
        </w:rPr>
        <w:t xml:space="preserve"> - </w:t>
      </w:r>
      <w:hyperlink w:history="0" r:id="rId78"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170</w:t>
        </w:r>
      </w:hyperlink>
      <w:r>
        <w:rPr>
          <w:sz w:val="24"/>
        </w:rPr>
        <w:t xml:space="preserve">, </w:t>
      </w:r>
      <w:hyperlink w:history="0" r:id="rId79" w:tooltip="&quot;Арбитражный процессуальный кодекс Российской Федерации&quot; от 24.07.2002 N 95-ФЗ (ред. от 28.12.2024) ------------ Недействующая редакция {КонсультантПлюс}">
        <w:r>
          <w:rPr>
            <w:sz w:val="24"/>
            <w:color w:val="0000ff"/>
          </w:rPr>
          <w:t xml:space="preserve">201</w:t>
        </w:r>
      </w:hyperlink>
      <w:r>
        <w:rPr>
          <w:sz w:val="24"/>
        </w:rPr>
        <w:t xml:space="preserve"> Арбитражного процессуального кодекса Российской Федерации, Арбитражный суд Республики Татарстан</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Заявление удовлетворить.</w:t>
      </w:r>
    </w:p>
    <w:p>
      <w:pPr>
        <w:pStyle w:val="0"/>
        <w:spacing w:before="240" w:lineRule="auto"/>
        <w:ind w:firstLine="540"/>
        <w:jc w:val="both"/>
      </w:pPr>
      <w:r>
        <w:rPr>
          <w:sz w:val="24"/>
        </w:rPr>
        <w:t xml:space="preserve">Признать незаконным решение Межрайонной инспекции Федеральной налоговой службы N 16 по Республике Татарстан от 29.11.2023 N 4418 о привлечении к ответственности за совершение налогового правонарушения в части вывода о нарушении Обществом с ограниченной ответственностью "Восток-лизинг" </w:t>
      </w:r>
      <w:hyperlink w:history="0" r:id="rId8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Налогового кодекса Российской Федерации вследствие неправомерного применения налоговых вычетов в сумме 7 058 333 руб. по контрагентам ООО "АМК Групп" и ООО "ПТБ Крепость".</w:t>
      </w:r>
    </w:p>
    <w:p>
      <w:pPr>
        <w:pStyle w:val="0"/>
        <w:spacing w:before="240" w:lineRule="auto"/>
        <w:ind w:firstLine="540"/>
        <w:jc w:val="both"/>
      </w:pPr>
      <w:r>
        <w:rPr>
          <w:sz w:val="24"/>
        </w:rPr>
        <w:t xml:space="preserve">Признать незаконным решение Межрайонной инспекции Федеральной налоговой службы N 16 по Республике Татарстан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на Общество с ограниченной ответственностью "Восток-лизинг" обязанности по возврату в бюджет излишне полученной суммы налога на добавленную стоимость в заявительном порядке в размере 2 085 679 руб.</w:t>
      </w:r>
    </w:p>
    <w:p>
      <w:pPr>
        <w:pStyle w:val="0"/>
        <w:spacing w:before="240" w:lineRule="auto"/>
        <w:ind w:firstLine="540"/>
        <w:jc w:val="both"/>
      </w:pPr>
      <w:r>
        <w:rPr>
          <w:sz w:val="24"/>
        </w:rPr>
        <w:t xml:space="preserve">Обязать Межрайонную инспекцию Федеральной налоговой службы N 16 по Республике Татарстан устранить допущенные нарушения прав и законных интересов Общества с ограниченной ответственностью "Восток-лизинг" путем возврата из бюджета процентов в сумме 328 394 руб. 44 коп. и налога на добавленную стоимость в сумме 2 085 679 руб.</w:t>
      </w:r>
    </w:p>
    <w:p>
      <w:pPr>
        <w:pStyle w:val="0"/>
        <w:spacing w:before="240" w:lineRule="auto"/>
        <w:ind w:firstLine="540"/>
        <w:jc w:val="both"/>
      </w:pPr>
      <w:r>
        <w:rPr>
          <w:sz w:val="24"/>
        </w:rPr>
        <w:t xml:space="preserve">Взыскать с Межрайонной инспекции Федеральной налоговой службы N 16 по Республике Татарстан (ОГРН 1041608023104, ИНН 1644005835) в пользу Общества с ограниченной ответственностью "Восток-лизинг" (ОГРН 1041608018429, ИНН 1644031715) 3000 руб. расходов по оплате государственной пошлины.</w:t>
      </w:r>
    </w:p>
    <w:p>
      <w:pPr>
        <w:pStyle w:val="0"/>
        <w:spacing w:before="240" w:lineRule="auto"/>
        <w:ind w:firstLine="540"/>
        <w:jc w:val="both"/>
      </w:pPr>
      <w:r>
        <w:rPr>
          <w:sz w:val="24"/>
        </w:rPr>
        <w:t xml:space="preserve">Исполнительный лист на взыскание государственной пошлины выдать после вступления решения в законную силу по ходатайству взыскателя.</w:t>
      </w:r>
    </w:p>
    <w:p>
      <w:pPr>
        <w:pStyle w:val="0"/>
        <w:spacing w:before="240" w:lineRule="auto"/>
        <w:ind w:firstLine="540"/>
        <w:jc w:val="both"/>
      </w:pPr>
      <w:r>
        <w:rPr>
          <w:sz w:val="24"/>
        </w:rPr>
        <w:t xml:space="preserve">Решение может быть </w:t>
      </w:r>
      <w:hyperlink w:history="0" r:id="rId81" w:tooltip="Постановление Одиннадцатого арбитражного апелляционного суда от 06.06.2025 N 11АП-4334/2025 по делу N А65-16802/2024 Требование: О признании незаконным решения налогового органа о привлечении к ответственности за совершение налогового правонарушения в части нарушения п. 1 ст. 172 НК РФ вследствие неправомерного применения налоговых вычетов по контрагентам, о признании незаконным и отмене решения о возмещении суммы налога на добавленную стоимость в части возложения обязанности по возврату налогоплательщиком  {КонсультантПлюс}">
        <w:r>
          <w:rPr>
            <w:sz w:val="24"/>
            <w:color w:val="0000ff"/>
          </w:rPr>
          <w:t xml:space="preserve">обжаловано</w:t>
        </w:r>
      </w:hyperlink>
      <w:r>
        <w:rPr>
          <w:sz w:val="24"/>
        </w:rPr>
        <w:t xml:space="preserve"> в течение месяца со дня его принятия в Одиннадцатый арбитражный апелляционный суд через Арбитражный суд Республики Татарстан.</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Л.И.ГАЛИМЗЯНОВА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Арбитражного суда Республики Татарстан от 28.02.2025 по делу N А65-16802/2024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94979&amp;date=16.12.2025&amp;dst=23624&amp;field=134" TargetMode = "External"/><Relationship Id="rId9" Type="http://schemas.openxmlformats.org/officeDocument/2006/relationships/hyperlink" Target="https://login.consultant.ru/link/?req=doc&amp;base=LAW&amp;n=494979&amp;date=16.12.2025&amp;dst=23624&amp;field=134" TargetMode = "External"/><Relationship Id="rId10" Type="http://schemas.openxmlformats.org/officeDocument/2006/relationships/hyperlink" Target="https://login.consultant.ru/link/?req=doc&amp;base=LAW&amp;n=495133&amp;date=16.12.2025&amp;dst=101005&amp;field=134" TargetMode = "External"/><Relationship Id="rId11" Type="http://schemas.openxmlformats.org/officeDocument/2006/relationships/hyperlink" Target="https://login.consultant.ru/link/?req=doc&amp;base=LAW&amp;n=483130&amp;date=16.12.2025&amp;dst=4108&amp;field=134" TargetMode = "External"/><Relationship Id="rId12" Type="http://schemas.openxmlformats.org/officeDocument/2006/relationships/hyperlink" Target="https://login.consultant.ru/link/?req=doc&amp;base=LAW&amp;n=494979&amp;date=16.12.2025&amp;dst=24855&amp;field=134" TargetMode = "External"/><Relationship Id="rId13" Type="http://schemas.openxmlformats.org/officeDocument/2006/relationships/hyperlink" Target="https://login.consultant.ru/link/?req=doc&amp;base=LAW&amp;n=494979&amp;date=16.12.2025&amp;dst=23624&amp;field=134" TargetMode = "External"/><Relationship Id="rId14" Type="http://schemas.openxmlformats.org/officeDocument/2006/relationships/hyperlink" Target="https://login.consultant.ru/link/?req=doc&amp;base=LAW&amp;n=494979&amp;date=16.12.2025&amp;dst=23624&amp;field=134" TargetMode = "External"/><Relationship Id="rId15" Type="http://schemas.openxmlformats.org/officeDocument/2006/relationships/hyperlink" Target="https://login.consultant.ru/link/?req=doc&amp;base=LAW&amp;n=495133&amp;date=16.12.2025&amp;dst=370&amp;field=134" TargetMode = "External"/><Relationship Id="rId16" Type="http://schemas.openxmlformats.org/officeDocument/2006/relationships/hyperlink" Target="https://login.consultant.ru/link/?req=doc&amp;base=LAW&amp;n=495133&amp;date=16.12.2025&amp;dst=375&amp;field=134" TargetMode = "External"/><Relationship Id="rId17" Type="http://schemas.openxmlformats.org/officeDocument/2006/relationships/hyperlink" Target="https://login.consultant.ru/link/?req=doc&amp;base=LAW&amp;n=495133&amp;date=16.12.2025&amp;dst=101266&amp;field=134" TargetMode = "External"/><Relationship Id="rId18" Type="http://schemas.openxmlformats.org/officeDocument/2006/relationships/hyperlink" Target="https://login.consultant.ru/link/?req=doc&amp;base=LAW&amp;n=495133&amp;date=16.12.2025&amp;dst=100374&amp;field=134" TargetMode = "External"/><Relationship Id="rId19" Type="http://schemas.openxmlformats.org/officeDocument/2006/relationships/hyperlink" Target="https://login.consultant.ru/link/?req=doc&amp;base=LAW&amp;n=494979&amp;date=16.12.2025&amp;dst=100232&amp;field=134" TargetMode = "External"/><Relationship Id="rId20" Type="http://schemas.openxmlformats.org/officeDocument/2006/relationships/hyperlink" Target="https://login.consultant.ru/link/?req=doc&amp;base=LAW&amp;n=494979&amp;date=16.12.2025&amp;dst=100469&amp;field=134" TargetMode = "External"/><Relationship Id="rId21" Type="http://schemas.openxmlformats.org/officeDocument/2006/relationships/hyperlink" Target="https://login.consultant.ru/link/?req=doc&amp;base=LAW&amp;n=494979&amp;date=16.12.2025&amp;dst=100515&amp;field=134" TargetMode = "External"/><Relationship Id="rId22" Type="http://schemas.openxmlformats.org/officeDocument/2006/relationships/hyperlink" Target="https://login.consultant.ru/link/?req=doc&amp;base=LAW&amp;n=494979&amp;date=16.12.2025&amp;dst=100534&amp;field=134" TargetMode = "External"/><Relationship Id="rId23" Type="http://schemas.openxmlformats.org/officeDocument/2006/relationships/hyperlink" Target="https://login.consultant.ru/link/?req=doc&amp;base=LAW&amp;n=483130&amp;date=16.12.2025&amp;dst=100093&amp;field=134" TargetMode = "External"/><Relationship Id="rId24" Type="http://schemas.openxmlformats.org/officeDocument/2006/relationships/hyperlink" Target="https://login.consultant.ru/link/?req=doc&amp;base=LAW&amp;n=494979&amp;date=16.12.2025&amp;dst=100009&amp;field=134" TargetMode = "External"/><Relationship Id="rId25" Type="http://schemas.openxmlformats.org/officeDocument/2006/relationships/hyperlink" Target="https://login.consultant.ru/link/?req=doc&amp;base=LAW&amp;n=494979&amp;date=16.12.2025&amp;dst=100516&amp;field=134" TargetMode = "External"/><Relationship Id="rId26" Type="http://schemas.openxmlformats.org/officeDocument/2006/relationships/hyperlink" Target="https://login.consultant.ru/link/?req=doc&amp;base=LAW&amp;n=494979&amp;date=16.12.2025&amp;dst=12767&amp;field=134" TargetMode = "External"/><Relationship Id="rId27" Type="http://schemas.openxmlformats.org/officeDocument/2006/relationships/hyperlink" Target="https://login.consultant.ru/link/?req=doc&amp;base=LAW&amp;n=494979&amp;date=16.12.2025&amp;dst=100426&amp;field=134" TargetMode = "External"/><Relationship Id="rId28" Type="http://schemas.openxmlformats.org/officeDocument/2006/relationships/hyperlink" Target="https://login.consultant.ru/link/?req=doc&amp;base=LAW&amp;n=494979&amp;date=16.12.2025&amp;dst=23624&amp;field=134" TargetMode = "External"/><Relationship Id="rId29" Type="http://schemas.openxmlformats.org/officeDocument/2006/relationships/hyperlink" Target="https://login.consultant.ru/link/?req=doc&amp;base=LAW&amp;n=494979&amp;date=16.12.2025&amp;dst=100515&amp;field=134" TargetMode = "External"/><Relationship Id="rId30" Type="http://schemas.openxmlformats.org/officeDocument/2006/relationships/hyperlink" Target="https://login.consultant.ru/link/?req=doc&amp;base=LAW&amp;n=494979&amp;date=16.12.2025&amp;dst=2109&amp;field=134" TargetMode = "External"/><Relationship Id="rId31" Type="http://schemas.openxmlformats.org/officeDocument/2006/relationships/hyperlink" Target="https://login.consultant.ru/link/?req=doc&amp;base=LAW&amp;n=494979&amp;date=16.12.2025&amp;dst=4242&amp;field=134" TargetMode = "External"/><Relationship Id="rId32" Type="http://schemas.openxmlformats.org/officeDocument/2006/relationships/hyperlink" Target="https://login.consultant.ru/link/?req=doc&amp;base=LAW&amp;n=494979&amp;date=16.12.2025&amp;dst=9779&amp;field=134" TargetMode = "External"/><Relationship Id="rId33" Type="http://schemas.openxmlformats.org/officeDocument/2006/relationships/hyperlink" Target="https://login.consultant.ru/link/?req=doc&amp;base=LAW&amp;n=494979&amp;date=16.12.2025&amp;dst=12767&amp;field=134" TargetMode = "External"/><Relationship Id="rId34" Type="http://schemas.openxmlformats.org/officeDocument/2006/relationships/hyperlink" Target="https://login.consultant.ru/link/?req=doc&amp;base=LAW&amp;n=494979&amp;date=16.12.2025&amp;dst=100008&amp;field=134" TargetMode = "External"/><Relationship Id="rId35" Type="http://schemas.openxmlformats.org/officeDocument/2006/relationships/hyperlink" Target="https://login.consultant.ru/link/?req=doc&amp;base=LAW&amp;n=494979&amp;date=16.12.2025&amp;dst=100486&amp;field=134" TargetMode = "External"/><Relationship Id="rId36" Type="http://schemas.openxmlformats.org/officeDocument/2006/relationships/hyperlink" Target="https://login.consultant.ru/link/?req=doc&amp;base=LAW&amp;n=494979&amp;date=16.12.2025&amp;dst=6895&amp;field=134" TargetMode = "External"/><Relationship Id="rId37" Type="http://schemas.openxmlformats.org/officeDocument/2006/relationships/hyperlink" Target="https://login.consultant.ru/link/?req=doc&amp;base=LAW&amp;n=494979&amp;date=16.12.2025&amp;dst=100298&amp;field=134" TargetMode = "External"/><Relationship Id="rId38" Type="http://schemas.openxmlformats.org/officeDocument/2006/relationships/hyperlink" Target="https://login.consultant.ru/link/?req=doc&amp;base=LAW&amp;n=483130&amp;date=16.12.2025&amp;dst=1260&amp;field=134" TargetMode = "External"/><Relationship Id="rId39" Type="http://schemas.openxmlformats.org/officeDocument/2006/relationships/hyperlink" Target="https://login.consultant.ru/link/?req=doc&amp;base=LAW&amp;n=494979&amp;date=16.12.2025&amp;dst=25297&amp;field=134" TargetMode = "External"/><Relationship Id="rId40" Type="http://schemas.openxmlformats.org/officeDocument/2006/relationships/hyperlink" Target="https://login.consultant.ru/link/?req=doc&amp;base=LAW&amp;n=483130&amp;date=16.12.2025&amp;dst=1540&amp;field=134" TargetMode = "External"/><Relationship Id="rId41" Type="http://schemas.openxmlformats.org/officeDocument/2006/relationships/hyperlink" Target="https://login.consultant.ru/link/?req=doc&amp;base=LAW&amp;n=494979&amp;date=16.12.2025&amp;dst=25297&amp;field=134" TargetMode = "External"/><Relationship Id="rId42" Type="http://schemas.openxmlformats.org/officeDocument/2006/relationships/hyperlink" Target="https://login.consultant.ru/link/?req=doc&amp;base=LAW&amp;n=494979&amp;date=16.12.2025&amp;dst=16345&amp;field=134" TargetMode = "External"/><Relationship Id="rId43" Type="http://schemas.openxmlformats.org/officeDocument/2006/relationships/hyperlink" Target="https://login.consultant.ru/link/?req=doc&amp;base=LAW&amp;n=494979&amp;date=16.12.2025&amp;dst=100299&amp;field=134" TargetMode = "External"/><Relationship Id="rId44" Type="http://schemas.openxmlformats.org/officeDocument/2006/relationships/hyperlink" Target="https://login.consultant.ru/link/?req=doc&amp;base=LAW&amp;n=494979&amp;date=16.12.2025&amp;dst=100311&amp;field=134" TargetMode = "External"/><Relationship Id="rId45" Type="http://schemas.openxmlformats.org/officeDocument/2006/relationships/hyperlink" Target="https://login.consultant.ru/link/?req=doc&amp;base=LAW&amp;n=494979&amp;date=16.12.2025&amp;dst=26681&amp;field=134" TargetMode = "External"/><Relationship Id="rId46" Type="http://schemas.openxmlformats.org/officeDocument/2006/relationships/hyperlink" Target="https://login.consultant.ru/link/?req=doc&amp;base=LAW&amp;n=494979&amp;date=16.12.2025&amp;dst=26681&amp;field=134" TargetMode = "External"/><Relationship Id="rId47" Type="http://schemas.openxmlformats.org/officeDocument/2006/relationships/hyperlink" Target="https://login.consultant.ru/link/?req=doc&amp;base=LAW&amp;n=494979&amp;date=16.12.2025&amp;dst=25297&amp;field=134" TargetMode = "External"/><Relationship Id="rId48" Type="http://schemas.openxmlformats.org/officeDocument/2006/relationships/hyperlink" Target="https://login.consultant.ru/link/?req=doc&amp;base=LAW&amp;n=494979&amp;date=16.12.2025&amp;dst=16345&amp;field=134" TargetMode = "External"/><Relationship Id="rId49" Type="http://schemas.openxmlformats.org/officeDocument/2006/relationships/hyperlink" Target="https://login.consultant.ru/link/?req=doc&amp;base=LAW&amp;n=494979&amp;date=16.12.2025&amp;dst=16220&amp;field=134" TargetMode = "External"/><Relationship Id="rId50" Type="http://schemas.openxmlformats.org/officeDocument/2006/relationships/hyperlink" Target="https://login.consultant.ru/link/?req=doc&amp;base=LAW&amp;n=494979&amp;date=16.12.2025&amp;dst=100232&amp;field=134" TargetMode = "External"/><Relationship Id="rId51" Type="http://schemas.openxmlformats.org/officeDocument/2006/relationships/hyperlink" Target="https://login.consultant.ru/link/?req=doc&amp;base=LAW&amp;n=494979&amp;date=16.12.2025&amp;dst=26681&amp;field=134" TargetMode = "External"/><Relationship Id="rId52" Type="http://schemas.openxmlformats.org/officeDocument/2006/relationships/hyperlink" Target="https://login.consultant.ru/link/?req=doc&amp;base=LAW&amp;n=494979&amp;date=16.12.2025&amp;dst=100486&amp;field=134" TargetMode = "External"/><Relationship Id="rId53" Type="http://schemas.openxmlformats.org/officeDocument/2006/relationships/hyperlink" Target="https://login.consultant.ru/link/?req=doc&amp;base=LAW&amp;n=494979&amp;date=16.12.2025&amp;dst=100298&amp;field=134" TargetMode = "External"/><Relationship Id="rId54" Type="http://schemas.openxmlformats.org/officeDocument/2006/relationships/hyperlink" Target="https://login.consultant.ru/link/?req=doc&amp;base=LAW&amp;n=368947&amp;date=16.12.2025&amp;dst=100736&amp;field=134" TargetMode = "External"/><Relationship Id="rId55" Type="http://schemas.openxmlformats.org/officeDocument/2006/relationships/hyperlink" Target="https://login.consultant.ru/link/?req=doc&amp;base=QUEST&amp;n=67347&amp;date=16.12.2025" TargetMode = "External"/><Relationship Id="rId56" Type="http://schemas.openxmlformats.org/officeDocument/2006/relationships/hyperlink" Target="https://login.consultant.ru/link/?req=doc&amp;base=LAW&amp;n=215867&amp;date=16.12.2025" TargetMode = "External"/><Relationship Id="rId57" Type="http://schemas.openxmlformats.org/officeDocument/2006/relationships/hyperlink" Target="https://login.consultant.ru/link/?req=doc&amp;base=ARB&amp;n=562639&amp;date=16.12.2025" TargetMode = "External"/><Relationship Id="rId58" Type="http://schemas.openxmlformats.org/officeDocument/2006/relationships/hyperlink" Target="https://login.consultant.ru/link/?req=doc&amp;base=LAW&amp;n=444750&amp;date=16.12.2025" TargetMode = "External"/><Relationship Id="rId59" Type="http://schemas.openxmlformats.org/officeDocument/2006/relationships/hyperlink" Target="https://login.consultant.ru/link/?req=doc&amp;base=LAW&amp;n=433565&amp;date=16.12.2025&amp;dst=100013&amp;field=134" TargetMode = "External"/><Relationship Id="rId60" Type="http://schemas.openxmlformats.org/officeDocument/2006/relationships/hyperlink" Target="https://login.consultant.ru/link/?req=doc&amp;base=LAW&amp;n=433565&amp;date=16.12.2025&amp;dst=100054&amp;field=134" TargetMode = "External"/><Relationship Id="rId61" Type="http://schemas.openxmlformats.org/officeDocument/2006/relationships/hyperlink" Target="https://login.consultant.ru/link/?req=doc&amp;base=LAW&amp;n=433565&amp;date=16.12.2025&amp;dst=100058&amp;field=134" TargetMode = "External"/><Relationship Id="rId62" Type="http://schemas.openxmlformats.org/officeDocument/2006/relationships/hyperlink" Target="https://login.consultant.ru/link/?req=doc&amp;base=LAW&amp;n=10033&amp;date=16.12.2025" TargetMode = "External"/><Relationship Id="rId63" Type="http://schemas.openxmlformats.org/officeDocument/2006/relationships/hyperlink" Target="https://login.consultant.ru/link/?req=doc&amp;base=LAW&amp;n=18002&amp;date=16.12.2025" TargetMode = "External"/><Relationship Id="rId64" Type="http://schemas.openxmlformats.org/officeDocument/2006/relationships/hyperlink" Target="https://login.consultant.ru/link/?req=doc&amp;base=LAW&amp;n=164021&amp;date=16.12.2025" TargetMode = "External"/><Relationship Id="rId65" Type="http://schemas.openxmlformats.org/officeDocument/2006/relationships/hyperlink" Target="https://login.consultant.ru/link/?req=doc&amp;base=LAW&amp;n=483130&amp;date=16.12.2025&amp;dst=100031&amp;field=134" TargetMode = "External"/><Relationship Id="rId66" Type="http://schemas.openxmlformats.org/officeDocument/2006/relationships/hyperlink" Target="https://login.consultant.ru/link/?req=doc&amp;base=LAW&amp;n=495920&amp;date=16.12.2025&amp;dst=104577&amp;field=134" TargetMode = "External"/><Relationship Id="rId67" Type="http://schemas.openxmlformats.org/officeDocument/2006/relationships/hyperlink" Target="https://login.consultant.ru/link/?req=doc&amp;base=ASPV&amp;n=2367944&amp;date=16.12.2025" TargetMode = "External"/><Relationship Id="rId68" Type="http://schemas.openxmlformats.org/officeDocument/2006/relationships/hyperlink" Target="https://login.consultant.ru/link/?req=doc&amp;base=ASPV&amp;n=2367943&amp;date=16.12.2025" TargetMode = "External"/><Relationship Id="rId69" Type="http://schemas.openxmlformats.org/officeDocument/2006/relationships/hyperlink" Target="https://login.consultant.ru/link/?req=doc&amp;base=ASPV&amp;n=2367944&amp;date=16.12.2025" TargetMode = "External"/><Relationship Id="rId70" Type="http://schemas.openxmlformats.org/officeDocument/2006/relationships/hyperlink" Target="https://login.consultant.ru/link/?req=doc&amp;base=ASPV&amp;n=2367943&amp;date=16.12.2025" TargetMode = "External"/><Relationship Id="rId71" Type="http://schemas.openxmlformats.org/officeDocument/2006/relationships/hyperlink" Target="https://login.consultant.ru/link/?req=doc&amp;base=LAW&amp;n=483130&amp;date=16.12.2025&amp;dst=4213&amp;field=134" TargetMode = "External"/><Relationship Id="rId72" Type="http://schemas.openxmlformats.org/officeDocument/2006/relationships/hyperlink" Target="https://login.consultant.ru/link/?req=doc&amp;base=LAW&amp;n=494979&amp;date=16.12.2025&amp;dst=23624&amp;field=134" TargetMode = "External"/><Relationship Id="rId73" Type="http://schemas.openxmlformats.org/officeDocument/2006/relationships/hyperlink" Target="https://login.consultant.ru/link/?req=doc&amp;base=LAW&amp;n=151174&amp;date=16.12.2025&amp;dst=100255&amp;field=134" TargetMode = "External"/><Relationship Id="rId74" Type="http://schemas.openxmlformats.org/officeDocument/2006/relationships/hyperlink" Target="https://login.consultant.ru/link/?req=doc&amp;base=LAW&amp;n=495133&amp;date=16.12.2025&amp;dst=101275&amp;field=134" TargetMode = "External"/><Relationship Id="rId75" Type="http://schemas.openxmlformats.org/officeDocument/2006/relationships/hyperlink" Target="https://login.consultant.ru/link/?req=doc&amp;base=LAW&amp;n=495133&amp;date=16.12.2025&amp;dst=100666&amp;field=134" TargetMode = "External"/><Relationship Id="rId76" Type="http://schemas.openxmlformats.org/officeDocument/2006/relationships/hyperlink" Target="https://login.consultant.ru/link/?req=doc&amp;base=LAW&amp;n=495133&amp;date=16.12.2025&amp;dst=100666&amp;field=134" TargetMode = "External"/><Relationship Id="rId77" Type="http://schemas.openxmlformats.org/officeDocument/2006/relationships/hyperlink" Target="https://login.consultant.ru/link/?req=doc&amp;base=LAW&amp;n=495133&amp;date=16.12.2025&amp;dst=101067&amp;field=134" TargetMode = "External"/><Relationship Id="rId78" Type="http://schemas.openxmlformats.org/officeDocument/2006/relationships/hyperlink" Target="https://login.consultant.ru/link/?req=doc&amp;base=LAW&amp;n=495133&amp;date=16.12.2025&amp;dst=101083&amp;field=134" TargetMode = "External"/><Relationship Id="rId79" Type="http://schemas.openxmlformats.org/officeDocument/2006/relationships/hyperlink" Target="https://login.consultant.ru/link/?req=doc&amp;base=LAW&amp;n=495133&amp;date=16.12.2025&amp;dst=376&amp;field=134" TargetMode = "External"/><Relationship Id="rId80" Type="http://schemas.openxmlformats.org/officeDocument/2006/relationships/hyperlink" Target="https://login.consultant.ru/link/?req=doc&amp;base=LAW&amp;n=494979&amp;date=16.12.2025&amp;dst=23624&amp;field=134" TargetMode = "External"/><Relationship Id="rId81" Type="http://schemas.openxmlformats.org/officeDocument/2006/relationships/hyperlink" Target="https://login.consultant.ru/link/?req=doc&amp;base=RAPS011&amp;n=251401&amp;date=16.12.2025"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Арбитражного суда Республики Татарстан от 28.02.2025 по делу N А65-16802/2024
Требование: О признании незаконным и отмене решения Межрайонной инспекции Федеральной налоговой службы N16 по Республике Татарстан, г.Альметьевск.
Решение: Требование удовлетворено.</dc:title>
  <dcterms:created xsi:type="dcterms:W3CDTF">2025-12-16T09:48:47Z</dcterms:created>
</cp:coreProperties>
</file>